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C76B" w14:textId="57A741E4" w:rsidR="00172A2E" w:rsidRPr="00CC5534" w:rsidRDefault="00CC5534" w:rsidP="00CC5534">
      <w:pPr>
        <w:pStyle w:val="Intestazione"/>
        <w:tabs>
          <w:tab w:val="clear" w:pos="4819"/>
          <w:tab w:val="clear" w:pos="9638"/>
        </w:tabs>
        <w:ind w:right="5809"/>
        <w:jc w:val="both"/>
        <w:rPr>
          <w:u w:val="single"/>
          <w:lang w:val="it-IT"/>
        </w:rPr>
      </w:pPr>
      <w:r w:rsidRPr="00CC5534">
        <w:rPr>
          <w:u w:val="single"/>
          <w:lang w:val="it-IT"/>
        </w:rPr>
        <w:t>3. DISPOSIZIONI E NORME</w:t>
      </w:r>
    </w:p>
    <w:p w14:paraId="138A30C3" w14:textId="377D5E31" w:rsidR="00CC5534" w:rsidRDefault="00CC5534" w:rsidP="00CC5534">
      <w:pPr>
        <w:pStyle w:val="Intestazione"/>
        <w:tabs>
          <w:tab w:val="clear" w:pos="4819"/>
          <w:tab w:val="clear" w:pos="9638"/>
        </w:tabs>
        <w:ind w:right="5809"/>
        <w:jc w:val="both"/>
        <w:rPr>
          <w:lang w:val="it-IT"/>
        </w:rPr>
      </w:pPr>
    </w:p>
    <w:p w14:paraId="5F93495D" w14:textId="13531D1B" w:rsidR="00CC5534" w:rsidRDefault="00CC5534" w:rsidP="00CC5534">
      <w:pPr>
        <w:pStyle w:val="Intestazione"/>
        <w:tabs>
          <w:tab w:val="clear" w:pos="4819"/>
          <w:tab w:val="clear" w:pos="9638"/>
        </w:tabs>
        <w:ind w:right="5809"/>
        <w:jc w:val="both"/>
        <w:rPr>
          <w:lang w:val="it-IT"/>
        </w:rPr>
      </w:pPr>
    </w:p>
    <w:p w14:paraId="76904CA1" w14:textId="77777777" w:rsidR="00CC5534" w:rsidRPr="00CC5534" w:rsidRDefault="00CC5534" w:rsidP="00CC5534">
      <w:pPr>
        <w:pStyle w:val="Intestazione"/>
        <w:tabs>
          <w:tab w:val="clear" w:pos="4819"/>
          <w:tab w:val="clear" w:pos="9638"/>
        </w:tabs>
        <w:ind w:right="5809"/>
        <w:jc w:val="both"/>
        <w:rPr>
          <w:lang w:val="it-IT"/>
        </w:rPr>
      </w:pPr>
    </w:p>
    <w:p w14:paraId="12AE1BCE" w14:textId="77777777" w:rsidR="00172A2E" w:rsidRPr="00CC5534" w:rsidRDefault="00F649CA" w:rsidP="00CC5534">
      <w:pPr>
        <w:pStyle w:val="Intestazione"/>
        <w:tabs>
          <w:tab w:val="clear" w:pos="4819"/>
          <w:tab w:val="clear" w:pos="9638"/>
        </w:tabs>
        <w:ind w:right="5809"/>
        <w:rPr>
          <w:i/>
          <w:iCs/>
          <w:lang w:val="it-IT"/>
        </w:rPr>
      </w:pPr>
      <w:r w:rsidRPr="00CC5534">
        <w:rPr>
          <w:i/>
          <w:iCs/>
          <w:lang w:val="it-IT"/>
        </w:rPr>
        <w:t>Il Vicario del Rettor Maggiore</w:t>
      </w:r>
    </w:p>
    <w:p w14:paraId="3C6D6FB3" w14:textId="4697AB1C" w:rsidR="00172A2E" w:rsidRDefault="00172A2E">
      <w:pPr>
        <w:rPr>
          <w:rFonts w:ascii="Times New Roman" w:eastAsia="Times New Roman" w:hAnsi="Times New Roman" w:cs="Times New Roman"/>
          <w:sz w:val="20"/>
          <w:szCs w:val="20"/>
        </w:rPr>
      </w:pPr>
    </w:p>
    <w:p w14:paraId="438C1E7F" w14:textId="717AD95B" w:rsidR="00CC5534" w:rsidRDefault="00CC5534">
      <w:pPr>
        <w:rPr>
          <w:rFonts w:ascii="Times New Roman" w:eastAsia="Times New Roman" w:hAnsi="Times New Roman" w:cs="Times New Roman"/>
          <w:sz w:val="20"/>
          <w:szCs w:val="20"/>
        </w:rPr>
      </w:pPr>
    </w:p>
    <w:p w14:paraId="560D40F6" w14:textId="0A8E6205" w:rsidR="00CC5534" w:rsidRDefault="00CC5534" w:rsidP="00CC5534">
      <w:pPr>
        <w:jc w:val="center"/>
        <w:rPr>
          <w:rFonts w:ascii="Times New Roman" w:eastAsia="Times New Roman" w:hAnsi="Times New Roman" w:cs="Times New Roman"/>
          <w:b/>
          <w:bCs/>
        </w:rPr>
      </w:pPr>
      <w:r>
        <w:rPr>
          <w:rFonts w:ascii="Times New Roman" w:hAnsi="Times New Roman"/>
          <w:b/>
          <w:bCs/>
        </w:rPr>
        <w:t>TRASFERIMENTO DI CONFRATELLI</w:t>
      </w:r>
    </w:p>
    <w:p w14:paraId="020AE245" w14:textId="77777777" w:rsidR="00CC5534" w:rsidRDefault="00CC5534">
      <w:pPr>
        <w:rPr>
          <w:rFonts w:ascii="Times New Roman" w:eastAsia="Times New Roman" w:hAnsi="Times New Roman" w:cs="Times New Roman"/>
          <w:sz w:val="20"/>
          <w:szCs w:val="20"/>
        </w:rPr>
      </w:pPr>
    </w:p>
    <w:p w14:paraId="4D62F2E7" w14:textId="77777777" w:rsidR="00172A2E" w:rsidRDefault="00172A2E">
      <w:pPr>
        <w:rPr>
          <w:rFonts w:ascii="Times New Roman" w:eastAsia="Times New Roman" w:hAnsi="Times New Roman" w:cs="Times New Roman"/>
          <w:sz w:val="20"/>
          <w:szCs w:val="20"/>
        </w:rPr>
      </w:pPr>
    </w:p>
    <w:p w14:paraId="680D6FB1" w14:textId="7EADB93F" w:rsidR="00172A2E" w:rsidRDefault="00F649CA">
      <w:pPr>
        <w:pStyle w:val="CorpoA"/>
        <w:jc w:val="right"/>
        <w:rPr>
          <w:rFonts w:ascii="Times New Roman" w:eastAsia="Times New Roman" w:hAnsi="Times New Roman" w:cs="Times New Roman"/>
          <w:sz w:val="24"/>
          <w:szCs w:val="24"/>
        </w:rPr>
      </w:pPr>
      <w:r>
        <w:rPr>
          <w:rFonts w:ascii="Times New Roman" w:hAnsi="Times New Roman"/>
          <w:sz w:val="24"/>
          <w:szCs w:val="24"/>
        </w:rPr>
        <w:t>Roma,</w:t>
      </w:r>
      <w:r w:rsidR="00212559">
        <w:rPr>
          <w:rFonts w:ascii="Times New Roman" w:hAnsi="Times New Roman"/>
          <w:sz w:val="24"/>
          <w:szCs w:val="24"/>
        </w:rPr>
        <w:t xml:space="preserve"> 12 Marzo 2021</w:t>
      </w:r>
    </w:p>
    <w:p w14:paraId="4057A409" w14:textId="77777777" w:rsidR="002657AD" w:rsidRPr="00886A63" w:rsidRDefault="002657AD" w:rsidP="002657AD">
      <w:pPr>
        <w:pStyle w:val="CorpoA"/>
        <w:jc w:val="right"/>
        <w:rPr>
          <w:rFonts w:ascii="Times New Roman" w:hAnsi="Times New Roman" w:cs="Times New Roman"/>
          <w:sz w:val="24"/>
          <w:szCs w:val="24"/>
        </w:rPr>
      </w:pPr>
      <w:r w:rsidRPr="00886A63">
        <w:rPr>
          <w:rFonts w:ascii="Times New Roman" w:hAnsi="Times New Roman" w:cs="Times New Roman"/>
          <w:sz w:val="24"/>
          <w:szCs w:val="24"/>
        </w:rPr>
        <w:t>Prot. N°. 21/0089</w:t>
      </w:r>
    </w:p>
    <w:p w14:paraId="426977DC" w14:textId="69A8B0CD" w:rsidR="00172A2E" w:rsidRDefault="00172A2E">
      <w:pPr>
        <w:rPr>
          <w:rFonts w:ascii="Times New Roman" w:eastAsia="Times New Roman" w:hAnsi="Times New Roman" w:cs="Times New Roman"/>
          <w:sz w:val="20"/>
          <w:szCs w:val="20"/>
        </w:rPr>
      </w:pPr>
    </w:p>
    <w:p w14:paraId="07939FB0" w14:textId="77777777" w:rsidR="00212559" w:rsidRDefault="00212559">
      <w:pPr>
        <w:rPr>
          <w:rFonts w:ascii="Times New Roman" w:eastAsia="Times New Roman" w:hAnsi="Times New Roman" w:cs="Times New Roman"/>
          <w:sz w:val="20"/>
          <w:szCs w:val="20"/>
        </w:rPr>
      </w:pPr>
    </w:p>
    <w:p w14:paraId="6327FA1A" w14:textId="77777777" w:rsidR="00172A2E" w:rsidRDefault="00F649CA">
      <w:pPr>
        <w:rPr>
          <w:rFonts w:ascii="Times New Roman" w:eastAsia="Times New Roman" w:hAnsi="Times New Roman" w:cs="Times New Roman"/>
        </w:rPr>
      </w:pPr>
      <w:r>
        <w:rPr>
          <w:rFonts w:ascii="Times New Roman" w:hAnsi="Times New Roman"/>
        </w:rPr>
        <w:t>Alla cortese attenzione di</w:t>
      </w:r>
    </w:p>
    <w:p w14:paraId="0FB2A6B8" w14:textId="77777777" w:rsidR="00172A2E" w:rsidRDefault="00F649CA">
      <w:pPr>
        <w:rPr>
          <w:rFonts w:ascii="Times New Roman" w:eastAsia="Times New Roman" w:hAnsi="Times New Roman" w:cs="Times New Roman"/>
          <w:b/>
          <w:bCs/>
        </w:rPr>
      </w:pPr>
      <w:r>
        <w:rPr>
          <w:rFonts w:ascii="Times New Roman" w:hAnsi="Times New Roman"/>
          <w:b/>
          <w:bCs/>
        </w:rPr>
        <w:t>ISPETTORI e SUPERIORI</w:t>
      </w:r>
    </w:p>
    <w:p w14:paraId="53B28A34" w14:textId="77777777" w:rsidR="00172A2E" w:rsidRDefault="00172A2E">
      <w:pPr>
        <w:rPr>
          <w:rFonts w:ascii="Times New Roman" w:eastAsia="Times New Roman" w:hAnsi="Times New Roman" w:cs="Times New Roman"/>
          <w:sz w:val="20"/>
          <w:szCs w:val="20"/>
        </w:rPr>
      </w:pPr>
    </w:p>
    <w:p w14:paraId="036CD0ED" w14:textId="77777777" w:rsidR="00172A2E" w:rsidRDefault="00F649CA">
      <w:pPr>
        <w:rPr>
          <w:rFonts w:ascii="Times New Roman" w:eastAsia="Times New Roman" w:hAnsi="Times New Roman" w:cs="Times New Roman"/>
          <w:i/>
          <w:iCs/>
        </w:rPr>
      </w:pPr>
      <w:r>
        <w:rPr>
          <w:rFonts w:ascii="Times New Roman" w:hAnsi="Times New Roman"/>
          <w:i/>
          <w:iCs/>
        </w:rPr>
        <w:t>per conoscenza ai</w:t>
      </w:r>
    </w:p>
    <w:p w14:paraId="0097B405" w14:textId="77777777" w:rsidR="00172A2E" w:rsidRDefault="00172A2E">
      <w:pPr>
        <w:rPr>
          <w:rFonts w:ascii="Times New Roman" w:eastAsia="Times New Roman" w:hAnsi="Times New Roman" w:cs="Times New Roman"/>
          <w:sz w:val="20"/>
          <w:szCs w:val="20"/>
        </w:rPr>
      </w:pPr>
    </w:p>
    <w:p w14:paraId="56E1E5D4" w14:textId="77777777" w:rsidR="00172A2E" w:rsidRDefault="00F649CA">
      <w:pPr>
        <w:rPr>
          <w:rFonts w:ascii="Times New Roman" w:eastAsia="Times New Roman" w:hAnsi="Times New Roman" w:cs="Times New Roman"/>
          <w:b/>
          <w:bCs/>
        </w:rPr>
      </w:pPr>
      <w:r>
        <w:rPr>
          <w:rFonts w:ascii="Times New Roman" w:hAnsi="Times New Roman"/>
          <w:b/>
          <w:bCs/>
        </w:rPr>
        <w:t>VICARI DELL’ISPETTORE</w:t>
      </w:r>
    </w:p>
    <w:p w14:paraId="333AD0D5" w14:textId="77777777" w:rsidR="00172A2E" w:rsidRDefault="00F649CA">
      <w:pPr>
        <w:rPr>
          <w:rFonts w:ascii="Times New Roman" w:eastAsia="Times New Roman" w:hAnsi="Times New Roman" w:cs="Times New Roman"/>
          <w:b/>
          <w:bCs/>
        </w:rPr>
      </w:pPr>
      <w:r>
        <w:rPr>
          <w:rFonts w:ascii="Times New Roman" w:hAnsi="Times New Roman"/>
          <w:b/>
          <w:bCs/>
        </w:rPr>
        <w:t>SEGRETARI ISPETTORIALI</w:t>
      </w:r>
    </w:p>
    <w:p w14:paraId="726A4003" w14:textId="77777777" w:rsidR="00172A2E" w:rsidRDefault="00172A2E">
      <w:pPr>
        <w:rPr>
          <w:rFonts w:ascii="Times New Roman" w:eastAsia="Times New Roman" w:hAnsi="Times New Roman" w:cs="Times New Roman"/>
          <w:sz w:val="20"/>
          <w:szCs w:val="20"/>
        </w:rPr>
      </w:pPr>
    </w:p>
    <w:p w14:paraId="71269B9D" w14:textId="77777777" w:rsidR="00172A2E" w:rsidRDefault="00F649CA">
      <w:pPr>
        <w:rPr>
          <w:rFonts w:ascii="Times New Roman" w:eastAsia="Times New Roman" w:hAnsi="Times New Roman" w:cs="Times New Roman"/>
        </w:rPr>
      </w:pPr>
      <w:r>
        <w:rPr>
          <w:rFonts w:ascii="Times New Roman" w:hAnsi="Times New Roman"/>
        </w:rPr>
        <w:t>LORO SEDE</w:t>
      </w:r>
    </w:p>
    <w:p w14:paraId="712CBEDB" w14:textId="77777777" w:rsidR="00172A2E" w:rsidRDefault="00172A2E">
      <w:pPr>
        <w:rPr>
          <w:rFonts w:ascii="Times New Roman" w:eastAsia="Times New Roman" w:hAnsi="Times New Roman" w:cs="Times New Roman"/>
          <w:sz w:val="20"/>
          <w:szCs w:val="20"/>
        </w:rPr>
      </w:pPr>
    </w:p>
    <w:p w14:paraId="0BCE009E" w14:textId="4561D60A" w:rsidR="00172A2E" w:rsidRDefault="00172A2E">
      <w:pPr>
        <w:rPr>
          <w:rFonts w:ascii="Times New Roman" w:eastAsia="Times New Roman" w:hAnsi="Times New Roman" w:cs="Times New Roman"/>
          <w:sz w:val="20"/>
          <w:szCs w:val="20"/>
        </w:rPr>
      </w:pPr>
    </w:p>
    <w:p w14:paraId="555D12D3" w14:textId="77777777" w:rsidR="00212559" w:rsidRDefault="00212559">
      <w:pPr>
        <w:rPr>
          <w:rFonts w:ascii="Times New Roman" w:eastAsia="Times New Roman" w:hAnsi="Times New Roman" w:cs="Times New Roman"/>
          <w:sz w:val="20"/>
          <w:szCs w:val="20"/>
        </w:rPr>
      </w:pPr>
    </w:p>
    <w:p w14:paraId="78FA740D" w14:textId="13E17084" w:rsidR="00172A2E" w:rsidRDefault="00F649CA">
      <w:pPr>
        <w:jc w:val="both"/>
        <w:rPr>
          <w:rFonts w:ascii="Times New Roman" w:hAnsi="Times New Roman"/>
        </w:rPr>
      </w:pPr>
      <w:r>
        <w:rPr>
          <w:rFonts w:ascii="Times New Roman" w:hAnsi="Times New Roman"/>
        </w:rPr>
        <w:t xml:space="preserve">Cari Ispettori, </w:t>
      </w:r>
    </w:p>
    <w:p w14:paraId="3B4321F1" w14:textId="77777777" w:rsidR="00172A2E" w:rsidRDefault="00F649CA">
      <w:pPr>
        <w:jc w:val="both"/>
        <w:rPr>
          <w:rFonts w:ascii="Times New Roman" w:eastAsia="Times New Roman" w:hAnsi="Times New Roman" w:cs="Times New Roman"/>
        </w:rPr>
      </w:pPr>
      <w:r>
        <w:rPr>
          <w:rFonts w:ascii="Times New Roman" w:hAnsi="Times New Roman"/>
        </w:rPr>
        <w:t xml:space="preserve">mi auguro che stiate bene in questi tempi così difficili, e con voi che stiano bene anche tutti i confratelli e la vostra gente. </w:t>
      </w:r>
    </w:p>
    <w:p w14:paraId="1979E0E9" w14:textId="77777777" w:rsidR="00172A2E" w:rsidRDefault="00172A2E">
      <w:pPr>
        <w:jc w:val="both"/>
        <w:rPr>
          <w:rFonts w:ascii="Times New Roman" w:eastAsia="Times New Roman" w:hAnsi="Times New Roman" w:cs="Times New Roman"/>
        </w:rPr>
      </w:pPr>
    </w:p>
    <w:p w14:paraId="73B6139F" w14:textId="77777777" w:rsidR="00172A2E" w:rsidRDefault="00F649CA">
      <w:pPr>
        <w:jc w:val="both"/>
        <w:rPr>
          <w:rFonts w:ascii="Times New Roman" w:eastAsia="Times New Roman" w:hAnsi="Times New Roman" w:cs="Times New Roman"/>
        </w:rPr>
      </w:pPr>
      <w:r>
        <w:rPr>
          <w:rFonts w:ascii="Times New Roman" w:hAnsi="Times New Roman"/>
        </w:rPr>
        <w:t>Vi invio questo breve scritto per aiutare ciascuno di voi a compiere il servizio che gli è affidato, comunicandovi un cambiamento e chiedendovi di dare seguito alle indicazioni che vi sottopongo nella materia dei trasferimenti dei confratelli tra una “circoscrizione giuridica” (ispettoria o visitatoria) e un’altra.</w:t>
      </w:r>
    </w:p>
    <w:p w14:paraId="2B1BB7D2" w14:textId="77777777" w:rsidR="00172A2E" w:rsidRDefault="00172A2E">
      <w:pPr>
        <w:rPr>
          <w:rFonts w:ascii="Times New Roman" w:eastAsia="Times New Roman" w:hAnsi="Times New Roman" w:cs="Times New Roman"/>
        </w:rPr>
      </w:pPr>
    </w:p>
    <w:p w14:paraId="6167ACE8" w14:textId="77777777" w:rsidR="00172A2E" w:rsidRDefault="00172A2E">
      <w:pPr>
        <w:rPr>
          <w:rFonts w:ascii="Times New Roman" w:eastAsia="Times New Roman" w:hAnsi="Times New Roman" w:cs="Times New Roman"/>
        </w:rPr>
      </w:pPr>
    </w:p>
    <w:p w14:paraId="61613445" w14:textId="77777777" w:rsidR="00172A2E" w:rsidRDefault="00F649CA">
      <w:pPr>
        <w:pStyle w:val="Paragrafoelenco"/>
        <w:numPr>
          <w:ilvl w:val="0"/>
          <w:numId w:val="2"/>
        </w:numPr>
        <w:rPr>
          <w:rFonts w:ascii="Times New Roman" w:hAnsi="Times New Roman"/>
          <w:b/>
          <w:bCs/>
        </w:rPr>
      </w:pPr>
      <w:r>
        <w:rPr>
          <w:rFonts w:ascii="Times New Roman" w:hAnsi="Times New Roman"/>
          <w:b/>
          <w:bCs/>
        </w:rPr>
        <w:t>Il nostro diritto proprio</w:t>
      </w:r>
    </w:p>
    <w:p w14:paraId="691F1BCC" w14:textId="77777777" w:rsidR="00172A2E" w:rsidRDefault="00172A2E">
      <w:pPr>
        <w:jc w:val="both"/>
        <w:rPr>
          <w:rFonts w:ascii="Times New Roman" w:eastAsia="Times New Roman" w:hAnsi="Times New Roman" w:cs="Times New Roman"/>
        </w:rPr>
      </w:pPr>
    </w:p>
    <w:p w14:paraId="697A4E0E" w14:textId="77777777" w:rsidR="00172A2E" w:rsidRDefault="00F649CA">
      <w:pPr>
        <w:ind w:left="1276" w:hanging="1276"/>
        <w:jc w:val="both"/>
        <w:rPr>
          <w:rFonts w:ascii="Times New Roman" w:eastAsia="Times New Roman" w:hAnsi="Times New Roman" w:cs="Times New Roman"/>
          <w:i/>
          <w:iCs/>
        </w:rPr>
      </w:pPr>
      <w:r>
        <w:rPr>
          <w:rFonts w:ascii="Times New Roman" w:hAnsi="Times New Roman"/>
        </w:rPr>
        <w:t>Cost. 160:</w:t>
      </w:r>
      <w:r>
        <w:rPr>
          <w:rFonts w:ascii="Times New Roman" w:hAnsi="Times New Roman"/>
        </w:rPr>
        <w:tab/>
      </w:r>
      <w:r>
        <w:rPr>
          <w:rFonts w:ascii="Times New Roman" w:hAnsi="Times New Roman"/>
          <w:i/>
          <w:iCs/>
        </w:rPr>
        <w:t>Il socio con la prima professione religiosa è ascritto alla circoscrizione giuridica per il cui servizio ha chiesto di esser ammesso.</w:t>
      </w:r>
    </w:p>
    <w:p w14:paraId="14114CF9" w14:textId="77777777" w:rsidR="00172A2E" w:rsidRDefault="00F649CA">
      <w:pPr>
        <w:ind w:left="1276"/>
        <w:jc w:val="both"/>
        <w:rPr>
          <w:rFonts w:ascii="Times New Roman" w:eastAsia="Times New Roman" w:hAnsi="Times New Roman" w:cs="Times New Roman"/>
          <w:i/>
          <w:iCs/>
        </w:rPr>
      </w:pPr>
      <w:r>
        <w:rPr>
          <w:rFonts w:ascii="Times New Roman" w:hAnsi="Times New Roman"/>
          <w:i/>
          <w:iCs/>
        </w:rPr>
        <w:t>Può essere ascritto ad altra circoscrizione giuridica per trasferimento definitivo o temporaneo da parte delle competenti autorità.</w:t>
      </w:r>
    </w:p>
    <w:p w14:paraId="76C2B6C8" w14:textId="77777777" w:rsidR="00172A2E" w:rsidRDefault="00172A2E">
      <w:pPr>
        <w:jc w:val="both"/>
        <w:rPr>
          <w:rFonts w:ascii="Times New Roman" w:eastAsia="Times New Roman" w:hAnsi="Times New Roman" w:cs="Times New Roman"/>
        </w:rPr>
      </w:pPr>
    </w:p>
    <w:p w14:paraId="26EB1E0E" w14:textId="77777777" w:rsidR="00172A2E" w:rsidRDefault="00F649CA">
      <w:pPr>
        <w:jc w:val="both"/>
        <w:rPr>
          <w:rFonts w:ascii="Times New Roman" w:eastAsia="Times New Roman" w:hAnsi="Times New Roman" w:cs="Times New Roman"/>
        </w:rPr>
      </w:pPr>
      <w:r>
        <w:rPr>
          <w:rFonts w:ascii="Times New Roman" w:hAnsi="Times New Roman"/>
        </w:rPr>
        <w:t xml:space="preserve">Il testo </w:t>
      </w:r>
      <w:r>
        <w:rPr>
          <w:rFonts w:ascii="Times New Roman" w:hAnsi="Times New Roman"/>
          <w:b/>
          <w:bCs/>
          <w:i/>
          <w:iCs/>
        </w:rPr>
        <w:t>Elementi giuridici e prassi amministrativa del governo dell’Ispettoria</w:t>
      </w:r>
      <w:r>
        <w:rPr>
          <w:rFonts w:ascii="Times New Roman" w:hAnsi="Times New Roman"/>
          <w:b/>
          <w:bCs/>
        </w:rPr>
        <w:t xml:space="preserve"> </w:t>
      </w:r>
      <w:r>
        <w:rPr>
          <w:rFonts w:ascii="Times New Roman" w:hAnsi="Times New Roman"/>
        </w:rPr>
        <w:t>concretizza e specifica la materia con i seguenti punti:</w:t>
      </w:r>
    </w:p>
    <w:p w14:paraId="24ECBB41" w14:textId="77777777" w:rsidR="00172A2E" w:rsidRDefault="00172A2E">
      <w:pPr>
        <w:jc w:val="both"/>
        <w:rPr>
          <w:rFonts w:ascii="Times New Roman" w:eastAsia="Times New Roman" w:hAnsi="Times New Roman" w:cs="Times New Roman"/>
        </w:rPr>
      </w:pPr>
    </w:p>
    <w:p w14:paraId="28D880FC" w14:textId="77777777" w:rsidR="00172A2E" w:rsidRDefault="00F649CA">
      <w:pPr>
        <w:pStyle w:val="Paragrafoelenco"/>
        <w:numPr>
          <w:ilvl w:val="0"/>
          <w:numId w:val="4"/>
        </w:numPr>
        <w:jc w:val="both"/>
        <w:rPr>
          <w:rFonts w:ascii="Times New Roman" w:hAnsi="Times New Roman"/>
        </w:rPr>
      </w:pPr>
      <w:r>
        <w:rPr>
          <w:rFonts w:ascii="Times New Roman" w:hAnsi="Times New Roman"/>
        </w:rPr>
        <w:t>Ascrizione di un socio a un’Ispettoria.</w:t>
      </w:r>
    </w:p>
    <w:p w14:paraId="14D90B42" w14:textId="77777777" w:rsidR="00172A2E" w:rsidRDefault="00F649CA">
      <w:pPr>
        <w:pStyle w:val="Corpotesto"/>
        <w:ind w:left="360"/>
        <w:rPr>
          <w:i/>
          <w:iCs/>
        </w:rPr>
      </w:pPr>
      <w:r>
        <w:rPr>
          <w:i/>
          <w:iCs/>
        </w:rPr>
        <w:t>L’art. 160 delle Costituzioni determina che «il socio con la prima professione viene ascritto alla circoscrizione giuridica (Ispettoria o Visitatoria) per il cui servizio ha chiesto di esser ammesso».</w:t>
      </w:r>
    </w:p>
    <w:p w14:paraId="65918FEE" w14:textId="77777777" w:rsidR="00172A2E" w:rsidRDefault="00F649CA">
      <w:pPr>
        <w:ind w:left="360"/>
        <w:jc w:val="both"/>
        <w:rPr>
          <w:rFonts w:ascii="Times New Roman" w:eastAsia="Times New Roman" w:hAnsi="Times New Roman" w:cs="Times New Roman"/>
          <w:i/>
          <w:iCs/>
        </w:rPr>
      </w:pPr>
      <w:r>
        <w:rPr>
          <w:rFonts w:ascii="Times New Roman" w:hAnsi="Times New Roman"/>
          <w:i/>
          <w:iCs/>
        </w:rPr>
        <w:t>Il socio è dunque incardinato nella Ispettoria (o Visitatoria), il cui Ispettore lo ha ammesso al Noviziato, aggregandolo fin da quel momento al servizio della Ispettoria (o Visitatoria): questo anche se l’ammissione alla prima professione è fatta da altro Ispettore (caso comune nei Noviziati interispettoriali).</w:t>
      </w:r>
    </w:p>
    <w:p w14:paraId="1C4B9D11" w14:textId="77777777" w:rsidR="00172A2E" w:rsidRDefault="00F649CA">
      <w:pPr>
        <w:ind w:left="360"/>
        <w:jc w:val="both"/>
        <w:rPr>
          <w:rFonts w:ascii="Times New Roman" w:eastAsia="Times New Roman" w:hAnsi="Times New Roman" w:cs="Times New Roman"/>
          <w:i/>
          <w:iCs/>
        </w:rPr>
      </w:pPr>
      <w:r>
        <w:rPr>
          <w:rFonts w:ascii="Times New Roman" w:hAnsi="Times New Roman"/>
          <w:i/>
          <w:iCs/>
        </w:rPr>
        <w:lastRenderedPageBreak/>
        <w:t>Anche nel caso di prenoviziato interispettoriale è l’Ispettore di provenienza che ammette al Noviziato e quindi ascrive il novizio alla propria Ispettoria.</w:t>
      </w:r>
    </w:p>
    <w:p w14:paraId="1BD55577" w14:textId="77777777" w:rsidR="00172A2E" w:rsidRDefault="00172A2E">
      <w:pPr>
        <w:jc w:val="both"/>
        <w:rPr>
          <w:rFonts w:ascii="Times New Roman" w:eastAsia="Times New Roman" w:hAnsi="Times New Roman" w:cs="Times New Roman"/>
          <w:i/>
          <w:iCs/>
        </w:rPr>
      </w:pPr>
    </w:p>
    <w:p w14:paraId="623C8A39" w14:textId="77777777" w:rsidR="00172A2E" w:rsidRDefault="00F649CA">
      <w:pPr>
        <w:pStyle w:val="Paragrafoelenco"/>
        <w:numPr>
          <w:ilvl w:val="0"/>
          <w:numId w:val="4"/>
        </w:numPr>
        <w:jc w:val="both"/>
        <w:rPr>
          <w:rFonts w:ascii="Times New Roman" w:hAnsi="Times New Roman"/>
        </w:rPr>
      </w:pPr>
      <w:r>
        <w:rPr>
          <w:rFonts w:ascii="Times New Roman" w:hAnsi="Times New Roman"/>
        </w:rPr>
        <w:t>Trasferimento di un socio da una circoscrizione a un’altra.</w:t>
      </w:r>
    </w:p>
    <w:p w14:paraId="478F9E4C" w14:textId="77777777" w:rsidR="00172A2E" w:rsidRDefault="00F649CA">
      <w:pPr>
        <w:ind w:left="360"/>
        <w:jc w:val="both"/>
        <w:rPr>
          <w:rFonts w:ascii="Times New Roman" w:eastAsia="Times New Roman" w:hAnsi="Times New Roman" w:cs="Times New Roman"/>
          <w:i/>
          <w:iCs/>
        </w:rPr>
      </w:pPr>
      <w:r>
        <w:rPr>
          <w:rFonts w:ascii="Times New Roman" w:hAnsi="Times New Roman"/>
          <w:i/>
          <w:iCs/>
        </w:rPr>
        <w:t>Il trasferimento di un socio da una circoscrizione (Ispettoria o Visitatoria) a un’altra circoscrizione (Ispettoria o Visitatoria o casa dipendente direttamente dal Rettor Maggiore) può esser definitivo o temporaneo.</w:t>
      </w:r>
    </w:p>
    <w:p w14:paraId="6BB8B188" w14:textId="77777777" w:rsidR="00172A2E" w:rsidRDefault="00172A2E">
      <w:pPr>
        <w:ind w:left="360"/>
        <w:jc w:val="both"/>
        <w:rPr>
          <w:rFonts w:ascii="Times New Roman" w:eastAsia="Times New Roman" w:hAnsi="Times New Roman" w:cs="Times New Roman"/>
        </w:rPr>
      </w:pPr>
    </w:p>
    <w:p w14:paraId="277FAC23" w14:textId="77777777" w:rsidR="00172A2E" w:rsidRDefault="00F649CA">
      <w:pPr>
        <w:ind w:left="360"/>
        <w:jc w:val="both"/>
        <w:rPr>
          <w:rFonts w:ascii="Times New Roman" w:eastAsia="Times New Roman" w:hAnsi="Times New Roman" w:cs="Times New Roman"/>
          <w:i/>
          <w:iCs/>
        </w:rPr>
      </w:pPr>
      <w:r>
        <w:rPr>
          <w:rFonts w:ascii="Times New Roman" w:hAnsi="Times New Roman"/>
          <w:i/>
          <w:iCs/>
        </w:rPr>
        <w:t>b/1) Il trasferimento definitivo</w:t>
      </w:r>
    </w:p>
    <w:p w14:paraId="67FB8CC2" w14:textId="77777777" w:rsidR="00172A2E" w:rsidRDefault="00F649CA">
      <w:pPr>
        <w:ind w:left="360"/>
        <w:jc w:val="both"/>
        <w:rPr>
          <w:rFonts w:ascii="Times New Roman" w:eastAsia="Times New Roman" w:hAnsi="Times New Roman" w:cs="Times New Roman"/>
        </w:rPr>
      </w:pPr>
      <w:r>
        <w:rPr>
          <w:rFonts w:ascii="Times New Roman" w:hAnsi="Times New Roman"/>
        </w:rPr>
        <w:t>Il trasferimento definitivo è deliberato dal Rettor Maggiore. Esso può realizzarsi:</w:t>
      </w:r>
    </w:p>
    <w:p w14:paraId="3853EAB5" w14:textId="77777777" w:rsidR="00172A2E" w:rsidRDefault="00F649CA">
      <w:pPr>
        <w:pStyle w:val="Paragrafoelenco"/>
        <w:numPr>
          <w:ilvl w:val="0"/>
          <w:numId w:val="6"/>
        </w:numPr>
        <w:jc w:val="both"/>
        <w:rPr>
          <w:rFonts w:ascii="Times New Roman" w:hAnsi="Times New Roman"/>
        </w:rPr>
      </w:pPr>
      <w:r>
        <w:rPr>
          <w:rFonts w:ascii="Times New Roman" w:hAnsi="Times New Roman"/>
        </w:rPr>
        <w:t>per un mandato di obbedienza del Rettor Maggiore, che destina in forma definitiva un confratello in una circoscrizione per un particolare servizio, dopo aver sentito il confratello interessato e i Superiori maggiori delle due circoscrizioni (quella di origine e quella di destinazione);</w:t>
      </w:r>
    </w:p>
    <w:p w14:paraId="066001BE" w14:textId="0F66F520" w:rsidR="00172A2E" w:rsidRDefault="00F649CA">
      <w:pPr>
        <w:pStyle w:val="Paragrafoelenco"/>
        <w:numPr>
          <w:ilvl w:val="0"/>
          <w:numId w:val="6"/>
        </w:numPr>
        <w:jc w:val="both"/>
        <w:rPr>
          <w:rFonts w:ascii="Times New Roman" w:hAnsi="Times New Roman"/>
        </w:rPr>
      </w:pPr>
      <w:r>
        <w:rPr>
          <w:rFonts w:ascii="Times New Roman" w:hAnsi="Times New Roman"/>
        </w:rPr>
        <w:t>su domanda del confratello</w:t>
      </w:r>
      <w:r w:rsidR="001F4EA3">
        <w:rPr>
          <w:rFonts w:ascii="Times New Roman" w:hAnsi="Times New Roman"/>
        </w:rPr>
        <w:t>.</w:t>
      </w:r>
    </w:p>
    <w:p w14:paraId="2C2F7D4A" w14:textId="77777777" w:rsidR="00172A2E" w:rsidRDefault="00F649CA">
      <w:pPr>
        <w:ind w:firstLine="720"/>
        <w:jc w:val="both"/>
        <w:rPr>
          <w:rFonts w:ascii="Times New Roman" w:eastAsia="Times New Roman" w:hAnsi="Times New Roman" w:cs="Times New Roman"/>
        </w:rPr>
      </w:pPr>
      <w:r>
        <w:rPr>
          <w:rFonts w:ascii="Times New Roman" w:hAnsi="Times New Roman"/>
        </w:rPr>
        <w:t>In tal caso vengono inviati al Rettor Maggiore:</w:t>
      </w:r>
    </w:p>
    <w:p w14:paraId="34E63A41" w14:textId="77777777" w:rsidR="00172A2E" w:rsidRDefault="00F649CA">
      <w:pPr>
        <w:numPr>
          <w:ilvl w:val="0"/>
          <w:numId w:val="8"/>
        </w:numPr>
        <w:jc w:val="both"/>
        <w:rPr>
          <w:rFonts w:ascii="Times New Roman" w:hAnsi="Times New Roman"/>
        </w:rPr>
      </w:pPr>
      <w:r>
        <w:rPr>
          <w:rFonts w:ascii="Times New Roman" w:hAnsi="Times New Roman"/>
        </w:rPr>
        <w:t>la domanda personale del confratello, indirizzata al Rettor Maggiore, con le motivazioni del richiesto trasferimento;</w:t>
      </w:r>
    </w:p>
    <w:p w14:paraId="7F559631" w14:textId="77777777" w:rsidR="00172A2E" w:rsidRDefault="00F649CA">
      <w:pPr>
        <w:numPr>
          <w:ilvl w:val="0"/>
          <w:numId w:val="8"/>
        </w:numPr>
        <w:jc w:val="both"/>
        <w:rPr>
          <w:rFonts w:ascii="Times New Roman" w:hAnsi="Times New Roman"/>
        </w:rPr>
      </w:pPr>
      <w:r>
        <w:rPr>
          <w:rFonts w:ascii="Times New Roman" w:hAnsi="Times New Roman"/>
        </w:rPr>
        <w:t>il consenso scritto dell’Ispettore di origine;</w:t>
      </w:r>
    </w:p>
    <w:p w14:paraId="116FDA0D" w14:textId="77777777" w:rsidR="00172A2E" w:rsidRDefault="00F649CA">
      <w:pPr>
        <w:numPr>
          <w:ilvl w:val="0"/>
          <w:numId w:val="8"/>
        </w:numPr>
        <w:jc w:val="both"/>
        <w:rPr>
          <w:rFonts w:ascii="Times New Roman" w:hAnsi="Times New Roman"/>
        </w:rPr>
      </w:pPr>
      <w:r>
        <w:rPr>
          <w:rFonts w:ascii="Times New Roman" w:hAnsi="Times New Roman"/>
        </w:rPr>
        <w:t>il consenso scritto dell’Ispettore che riceve il confratello.</w:t>
      </w:r>
    </w:p>
    <w:p w14:paraId="0B0CEF21" w14:textId="77777777" w:rsidR="00172A2E" w:rsidRDefault="00F649CA">
      <w:pPr>
        <w:pStyle w:val="Rientrocorpodeltesto"/>
        <w:spacing w:before="0"/>
        <w:ind w:left="720"/>
      </w:pPr>
      <w:r>
        <w:t>Vista la documentazione e le motivazioni, il Rettor Maggiore potrà emettere il decreto di trasferimento definitivo.</w:t>
      </w:r>
    </w:p>
    <w:p w14:paraId="0A3E86A1" w14:textId="77777777" w:rsidR="00172A2E" w:rsidRDefault="00172A2E">
      <w:pPr>
        <w:jc w:val="both"/>
        <w:rPr>
          <w:rFonts w:ascii="Times New Roman" w:eastAsia="Times New Roman" w:hAnsi="Times New Roman" w:cs="Times New Roman"/>
          <w:i/>
          <w:iCs/>
        </w:rPr>
      </w:pPr>
    </w:p>
    <w:p w14:paraId="1BBF8676" w14:textId="77777777" w:rsidR="00172A2E" w:rsidRDefault="00F649CA">
      <w:pPr>
        <w:ind w:left="360"/>
        <w:jc w:val="both"/>
        <w:rPr>
          <w:rFonts w:ascii="Times New Roman" w:eastAsia="Times New Roman" w:hAnsi="Times New Roman" w:cs="Times New Roman"/>
          <w:i/>
          <w:iCs/>
        </w:rPr>
      </w:pPr>
      <w:r>
        <w:rPr>
          <w:rFonts w:ascii="Times New Roman" w:hAnsi="Times New Roman"/>
          <w:i/>
          <w:iCs/>
        </w:rPr>
        <w:t>b/2) Il trasferimento temporaneo</w:t>
      </w:r>
    </w:p>
    <w:p w14:paraId="1D962AA5" w14:textId="77777777" w:rsidR="00172A2E" w:rsidRDefault="00F649CA">
      <w:pPr>
        <w:ind w:left="360"/>
        <w:jc w:val="both"/>
        <w:rPr>
          <w:rFonts w:ascii="Times New Roman" w:eastAsia="Times New Roman" w:hAnsi="Times New Roman" w:cs="Times New Roman"/>
        </w:rPr>
      </w:pPr>
      <w:r>
        <w:rPr>
          <w:rFonts w:ascii="Times New Roman" w:hAnsi="Times New Roman"/>
        </w:rPr>
        <w:t>Può verificarsi secondo due modalità:</w:t>
      </w:r>
    </w:p>
    <w:p w14:paraId="24EEC440" w14:textId="77777777" w:rsidR="00172A2E" w:rsidRDefault="00F649CA">
      <w:pPr>
        <w:pStyle w:val="Paragrafoelenco"/>
        <w:numPr>
          <w:ilvl w:val="0"/>
          <w:numId w:val="6"/>
        </w:numPr>
        <w:jc w:val="both"/>
        <w:rPr>
          <w:rFonts w:ascii="Times New Roman" w:hAnsi="Times New Roman"/>
        </w:rPr>
      </w:pPr>
      <w:r>
        <w:rPr>
          <w:rFonts w:ascii="Times New Roman" w:hAnsi="Times New Roman"/>
        </w:rPr>
        <w:t xml:space="preserve">per destinazione di un confratello ad un incarico in una circoscrizione diversa da quella di origine, per tutto il tempo che permane l’incarico. </w:t>
      </w:r>
    </w:p>
    <w:p w14:paraId="76EB8996" w14:textId="77777777" w:rsidR="00172A2E" w:rsidRDefault="00F649CA">
      <w:pPr>
        <w:pStyle w:val="Rientrocorpodeltesto2"/>
        <w:ind w:left="720"/>
      </w:pPr>
      <w:r>
        <w:t>Scaduto il tempo dell’incarico, il socio ritorna alla sua Ispettoria, a meno che siano subentrate nuove circostanze.</w:t>
      </w:r>
    </w:p>
    <w:p w14:paraId="450A447D" w14:textId="77777777" w:rsidR="00172A2E" w:rsidRDefault="00F649CA">
      <w:pPr>
        <w:pStyle w:val="Paragrafoelenco"/>
        <w:numPr>
          <w:ilvl w:val="0"/>
          <w:numId w:val="6"/>
        </w:numPr>
        <w:jc w:val="both"/>
        <w:rPr>
          <w:rFonts w:ascii="Times New Roman" w:hAnsi="Times New Roman"/>
        </w:rPr>
      </w:pPr>
      <w:r>
        <w:rPr>
          <w:rFonts w:ascii="Times New Roman" w:hAnsi="Times New Roman"/>
        </w:rPr>
        <w:t>per accordo tra i Superiori (Ispettori o Superiori di Visitatoria) delle due circoscrizioni: a norma infatti dell’art. 151 dei Regolamenti un Ispettore (o Superiore della Visitatoria), udito il parere del proprio Consiglio, può inviare temporaneamente un confratello in un’altra Ispettoria (cf. anche Reg. 157, 3). In tal caso ci dovrà esser un documento scritto che certifica il trasferimento temporaneo.</w:t>
      </w:r>
    </w:p>
    <w:p w14:paraId="35F25923" w14:textId="77777777" w:rsidR="00172A2E" w:rsidRDefault="00172A2E">
      <w:pPr>
        <w:pStyle w:val="Corpotesto"/>
        <w:ind w:left="360"/>
      </w:pPr>
    </w:p>
    <w:p w14:paraId="2D525282" w14:textId="77777777" w:rsidR="00172A2E" w:rsidRDefault="00F649CA">
      <w:pPr>
        <w:pStyle w:val="Corpotesto"/>
        <w:ind w:left="360"/>
      </w:pPr>
      <w:r>
        <w:t>Per tutto il tempo in cui un socio è temporaneamente trasferito ad altra Ispettoria (o Visitatoria), egli dipende in tutto dall’Ispettore (o Superiore della Visitatoria) della nuova Ispettoria (o Visitatoria). Partecipa alle votazioni per il Capitolo ispettoriale nella Casa in cui risiede e alle votazioni della lista ispettoriale della Ispettoria dove è stato trasferito (a meno che sia trasferito solo per studi o per salute).</w:t>
      </w:r>
    </w:p>
    <w:p w14:paraId="4A3400F2" w14:textId="77777777" w:rsidR="00172A2E" w:rsidRDefault="00172A2E">
      <w:pPr>
        <w:jc w:val="both"/>
        <w:rPr>
          <w:rFonts w:ascii="Times New Roman" w:eastAsia="Times New Roman" w:hAnsi="Times New Roman" w:cs="Times New Roman"/>
        </w:rPr>
      </w:pPr>
    </w:p>
    <w:p w14:paraId="481514D6" w14:textId="77777777" w:rsidR="00172A2E" w:rsidRDefault="00F649CA">
      <w:pPr>
        <w:pStyle w:val="Paragrafoelenco"/>
        <w:numPr>
          <w:ilvl w:val="0"/>
          <w:numId w:val="9"/>
        </w:numPr>
        <w:jc w:val="both"/>
        <w:rPr>
          <w:rFonts w:ascii="Times New Roman" w:hAnsi="Times New Roman"/>
        </w:rPr>
      </w:pPr>
      <w:r>
        <w:rPr>
          <w:rFonts w:ascii="Times New Roman" w:hAnsi="Times New Roman"/>
        </w:rPr>
        <w:t>Confratelli che lavorano in strutture non salesiane.</w:t>
      </w:r>
    </w:p>
    <w:p w14:paraId="6BCD362C" w14:textId="77777777" w:rsidR="00172A2E" w:rsidRDefault="00172A2E">
      <w:pPr>
        <w:jc w:val="both"/>
        <w:rPr>
          <w:rFonts w:ascii="Times New Roman" w:eastAsia="Times New Roman" w:hAnsi="Times New Roman" w:cs="Times New Roman"/>
          <w:i/>
          <w:iCs/>
        </w:rPr>
      </w:pPr>
    </w:p>
    <w:p w14:paraId="3AA42D6C" w14:textId="77777777" w:rsidR="00172A2E" w:rsidRDefault="00F649CA">
      <w:pPr>
        <w:ind w:left="360"/>
        <w:jc w:val="both"/>
        <w:rPr>
          <w:rFonts w:ascii="Times New Roman" w:eastAsia="Times New Roman" w:hAnsi="Times New Roman" w:cs="Times New Roman"/>
        </w:rPr>
      </w:pPr>
      <w:r>
        <w:rPr>
          <w:rFonts w:ascii="Times New Roman" w:hAnsi="Times New Roman"/>
        </w:rPr>
        <w:t>Il nostro diritto contempla il caso di confratelli destinati a lavorare in istituzioni o strutture non salesiane:</w:t>
      </w:r>
    </w:p>
    <w:p w14:paraId="476F5064" w14:textId="77777777" w:rsidR="00172A2E" w:rsidRDefault="00F649CA">
      <w:pPr>
        <w:pStyle w:val="Paragrafoelenco"/>
        <w:numPr>
          <w:ilvl w:val="0"/>
          <w:numId w:val="11"/>
        </w:numPr>
        <w:jc w:val="both"/>
        <w:rPr>
          <w:rFonts w:ascii="Times New Roman" w:hAnsi="Times New Roman"/>
        </w:rPr>
      </w:pPr>
      <w:r>
        <w:rPr>
          <w:rFonts w:ascii="Times New Roman" w:hAnsi="Times New Roman"/>
        </w:rPr>
        <w:t>al servizio di Chiese particolari (diocesi e parrocchie);</w:t>
      </w:r>
    </w:p>
    <w:p w14:paraId="146BE319" w14:textId="77777777" w:rsidR="00172A2E" w:rsidRDefault="00F649CA">
      <w:pPr>
        <w:pStyle w:val="Paragrafoelenco"/>
        <w:numPr>
          <w:ilvl w:val="0"/>
          <w:numId w:val="11"/>
        </w:numPr>
        <w:jc w:val="both"/>
        <w:rPr>
          <w:rFonts w:ascii="Times New Roman" w:hAnsi="Times New Roman"/>
        </w:rPr>
      </w:pPr>
      <w:r>
        <w:rPr>
          <w:rFonts w:ascii="Times New Roman" w:hAnsi="Times New Roman"/>
        </w:rPr>
        <w:t>in istituzioni educative o sociali al servizio dei giovani o del mondo del lavoro (cf. Reg. 35).</w:t>
      </w:r>
    </w:p>
    <w:p w14:paraId="09F3F699" w14:textId="77777777" w:rsidR="00172A2E" w:rsidRDefault="00F649CA">
      <w:pPr>
        <w:ind w:left="360"/>
        <w:jc w:val="both"/>
        <w:rPr>
          <w:rFonts w:ascii="Times New Roman" w:eastAsia="Times New Roman" w:hAnsi="Times New Roman" w:cs="Times New Roman"/>
        </w:rPr>
      </w:pPr>
      <w:r>
        <w:rPr>
          <w:rFonts w:ascii="Times New Roman" w:hAnsi="Times New Roman"/>
        </w:rPr>
        <w:t>Per destinare un confratello a questo tipo di lavoro l’Ispettore deve avere il consenso del proprio Consiglio ed è tenuto a seguire e verificare costantemente l’esperienza di questi confratelli (Reg. 35; 156,4).</w:t>
      </w:r>
    </w:p>
    <w:p w14:paraId="6F480E1E" w14:textId="6FCBC50B" w:rsidR="00172A2E" w:rsidRDefault="00F649CA">
      <w:pPr>
        <w:pStyle w:val="Rientrocorpodeltesto"/>
        <w:spacing w:before="0"/>
        <w:ind w:left="360"/>
      </w:pPr>
      <w:r>
        <w:lastRenderedPageBreak/>
        <w:t>In particolare, è opportuno che vengano chiaramente indicate, ne</w:t>
      </w:r>
      <w:r w:rsidR="00212559">
        <w:t xml:space="preserve">l decreto </w:t>
      </w:r>
      <w:r>
        <w:t>con cui l’Ispettore conferisce l’incarico al confratello, le condizioni previste per un concreto legame con la comunità salesiana:</w:t>
      </w:r>
    </w:p>
    <w:p w14:paraId="10967AE9" w14:textId="77777777" w:rsidR="001D5A68" w:rsidRDefault="00F649CA" w:rsidP="001D5A68">
      <w:pPr>
        <w:pStyle w:val="Paragrafoelenco"/>
        <w:numPr>
          <w:ilvl w:val="0"/>
          <w:numId w:val="11"/>
        </w:numPr>
        <w:jc w:val="both"/>
        <w:rPr>
          <w:rFonts w:ascii="Times New Roman" w:hAnsi="Times New Roman"/>
        </w:rPr>
      </w:pPr>
      <w:r>
        <w:rPr>
          <w:rFonts w:ascii="Times New Roman" w:hAnsi="Times New Roman"/>
        </w:rPr>
        <w:t>sia riguardo al Superiore religioso locale da cui il confratello dipenderà;</w:t>
      </w:r>
    </w:p>
    <w:p w14:paraId="4623C785" w14:textId="3F573B9B" w:rsidR="00172A2E" w:rsidRPr="001D5A68" w:rsidRDefault="00F649CA" w:rsidP="001D5A68">
      <w:pPr>
        <w:pStyle w:val="Paragrafoelenco"/>
        <w:numPr>
          <w:ilvl w:val="0"/>
          <w:numId w:val="11"/>
        </w:numPr>
        <w:jc w:val="both"/>
        <w:rPr>
          <w:rFonts w:ascii="Times New Roman" w:hAnsi="Times New Roman"/>
        </w:rPr>
      </w:pPr>
      <w:r w:rsidRPr="001D5A68">
        <w:rPr>
          <w:rFonts w:ascii="Times New Roman" w:hAnsi="Times New Roman"/>
        </w:rPr>
        <w:t>sia riguardo ai contatti da mantenere con la</w:t>
      </w:r>
      <w:r w:rsidR="00212559" w:rsidRPr="001D5A68">
        <w:rPr>
          <w:rFonts w:ascii="Times New Roman" w:hAnsi="Times New Roman"/>
        </w:rPr>
        <w:t xml:space="preserve"> casa </w:t>
      </w:r>
      <w:r w:rsidRPr="001D5A68">
        <w:rPr>
          <w:rFonts w:ascii="Times New Roman" w:hAnsi="Times New Roman"/>
        </w:rPr>
        <w:t>salesiana</w:t>
      </w:r>
      <w:r w:rsidR="00212559" w:rsidRPr="001D5A68">
        <w:rPr>
          <w:rFonts w:ascii="Times New Roman" w:hAnsi="Times New Roman"/>
        </w:rPr>
        <w:t xml:space="preserve"> alla quale sarà ascritto. </w:t>
      </w:r>
    </w:p>
    <w:p w14:paraId="65AA1600" w14:textId="77777777" w:rsidR="00172A2E" w:rsidRDefault="00F649CA">
      <w:pPr>
        <w:ind w:left="360"/>
        <w:jc w:val="both"/>
        <w:rPr>
          <w:rFonts w:ascii="Times New Roman" w:eastAsia="Times New Roman" w:hAnsi="Times New Roman" w:cs="Times New Roman"/>
        </w:rPr>
      </w:pPr>
      <w:r>
        <w:rPr>
          <w:rFonts w:ascii="Times New Roman" w:hAnsi="Times New Roman"/>
        </w:rPr>
        <w:t>Il can. 681 del CIC, inoltre, prescrive che, nel destinare un confratello ad una struttura non salesiana, l’Ispettore stipuli una Convenzione scritta con l’istituzione ecclesiale (diocesi o parrocchia) o educativa-sociale, alla cui disposizione viene messo il confratello (o i confratelli).</w:t>
      </w:r>
    </w:p>
    <w:p w14:paraId="491AF24A" w14:textId="36B2AA9C" w:rsidR="00172A2E" w:rsidRDefault="00172A2E">
      <w:pPr>
        <w:ind w:left="360"/>
        <w:jc w:val="both"/>
        <w:rPr>
          <w:rFonts w:ascii="Times New Roman" w:eastAsia="Times New Roman" w:hAnsi="Times New Roman" w:cs="Times New Roman"/>
        </w:rPr>
      </w:pPr>
    </w:p>
    <w:p w14:paraId="29CDD721" w14:textId="477BB1FF" w:rsidR="00172A2E" w:rsidRDefault="00212559" w:rsidP="00212559">
      <w:pPr>
        <w:ind w:left="360"/>
        <w:jc w:val="both"/>
        <w:rPr>
          <w:rFonts w:ascii="Times New Roman" w:eastAsia="Times New Roman" w:hAnsi="Times New Roman" w:cs="Times New Roman"/>
          <w:shd w:val="clear" w:color="auto" w:fill="FEFB00"/>
        </w:rPr>
      </w:pPr>
      <w:r>
        <w:rPr>
          <w:rFonts w:ascii="Times New Roman" w:eastAsia="Times New Roman" w:hAnsi="Times New Roman" w:cs="Times New Roman"/>
        </w:rPr>
        <w:t>In tale convenzione si indichi chiaramente la durata del servizio, che sarà sempre per un tempo determinato.</w:t>
      </w:r>
    </w:p>
    <w:p w14:paraId="58C2C316" w14:textId="77777777" w:rsidR="00172A2E" w:rsidRDefault="00172A2E">
      <w:pPr>
        <w:jc w:val="both"/>
        <w:rPr>
          <w:rFonts w:ascii="Times New Roman" w:eastAsia="Times New Roman" w:hAnsi="Times New Roman" w:cs="Times New Roman"/>
        </w:rPr>
      </w:pPr>
    </w:p>
    <w:p w14:paraId="42C30260" w14:textId="77777777" w:rsidR="00172A2E" w:rsidRDefault="00172A2E">
      <w:pPr>
        <w:jc w:val="both"/>
        <w:rPr>
          <w:rFonts w:ascii="Times New Roman" w:eastAsia="Times New Roman" w:hAnsi="Times New Roman" w:cs="Times New Roman"/>
        </w:rPr>
      </w:pPr>
    </w:p>
    <w:p w14:paraId="4E3EFF7B" w14:textId="77777777" w:rsidR="00172A2E" w:rsidRDefault="00F649CA">
      <w:pPr>
        <w:pStyle w:val="Paragrafoelenco"/>
        <w:numPr>
          <w:ilvl w:val="0"/>
          <w:numId w:val="12"/>
        </w:numPr>
        <w:jc w:val="both"/>
        <w:rPr>
          <w:rFonts w:ascii="Times New Roman" w:hAnsi="Times New Roman"/>
          <w:b/>
          <w:bCs/>
        </w:rPr>
      </w:pPr>
      <w:r>
        <w:rPr>
          <w:rFonts w:ascii="Times New Roman" w:hAnsi="Times New Roman"/>
          <w:b/>
          <w:bCs/>
        </w:rPr>
        <w:t>Trasferimento di confratelli: abrogazione norma transitoria</w:t>
      </w:r>
    </w:p>
    <w:p w14:paraId="61DBED05" w14:textId="77777777" w:rsidR="00172A2E" w:rsidRDefault="00172A2E">
      <w:pPr>
        <w:jc w:val="both"/>
        <w:rPr>
          <w:rFonts w:ascii="Times New Roman" w:eastAsia="Times New Roman" w:hAnsi="Times New Roman" w:cs="Times New Roman"/>
        </w:rPr>
      </w:pPr>
    </w:p>
    <w:p w14:paraId="4D20C2C4" w14:textId="7AFDDFC1" w:rsidR="00172A2E" w:rsidRDefault="00F649CA">
      <w:pPr>
        <w:jc w:val="both"/>
        <w:rPr>
          <w:rFonts w:ascii="Times New Roman" w:eastAsia="Times New Roman" w:hAnsi="Times New Roman" w:cs="Times New Roman"/>
        </w:rPr>
      </w:pPr>
      <w:r>
        <w:rPr>
          <w:rFonts w:ascii="Times New Roman" w:hAnsi="Times New Roman"/>
        </w:rPr>
        <w:t>Il Rettor Maggiore con il consenso del Consiglio generale ha modificato una consuetudine che dalla celebrazione del CG22 è rimasta tacitamente in vigore, aiutando a chiarire alcune situazioni dubbie in merito all’appartenenza giuridica dei confratelli e, tuttavia, creando anche qualche confusione.</w:t>
      </w:r>
    </w:p>
    <w:p w14:paraId="7CDCACE5" w14:textId="50BB7009" w:rsidR="00172A2E" w:rsidRDefault="00F649CA">
      <w:pPr>
        <w:jc w:val="both"/>
        <w:rPr>
          <w:rFonts w:ascii="Times New Roman" w:eastAsia="Times New Roman" w:hAnsi="Times New Roman" w:cs="Times New Roman"/>
          <w:strike/>
        </w:rPr>
      </w:pPr>
      <w:r>
        <w:rPr>
          <w:rFonts w:ascii="Times New Roman" w:hAnsi="Times New Roman"/>
        </w:rPr>
        <w:t>Si tratta di una norma, espressamente data in occasione</w:t>
      </w:r>
      <w:r w:rsidR="00212559">
        <w:rPr>
          <w:rFonts w:ascii="Times New Roman" w:hAnsi="Times New Roman"/>
        </w:rPr>
        <w:t xml:space="preserve"> del</w:t>
      </w:r>
      <w:r>
        <w:rPr>
          <w:rFonts w:ascii="Times New Roman" w:hAnsi="Times New Roman"/>
        </w:rPr>
        <w:t xml:space="preserve"> C</w:t>
      </w:r>
      <w:r w:rsidR="00212559">
        <w:rPr>
          <w:rFonts w:ascii="Times New Roman" w:hAnsi="Times New Roman"/>
        </w:rPr>
        <w:t>G22</w:t>
      </w:r>
      <w:r>
        <w:rPr>
          <w:rFonts w:ascii="Times New Roman" w:hAnsi="Times New Roman"/>
        </w:rPr>
        <w:t xml:space="preserve"> per il conteggio dei confratelli in vista dell’elezione dei delegati al Capitolo generale. </w:t>
      </w:r>
    </w:p>
    <w:p w14:paraId="38E1C946" w14:textId="77777777" w:rsidR="00172A2E" w:rsidRDefault="00172A2E">
      <w:pPr>
        <w:jc w:val="both"/>
        <w:rPr>
          <w:rFonts w:ascii="Times New Roman" w:eastAsia="Times New Roman" w:hAnsi="Times New Roman" w:cs="Times New Roman"/>
        </w:rPr>
      </w:pPr>
    </w:p>
    <w:p w14:paraId="48F3547A" w14:textId="77777777" w:rsidR="00172A2E" w:rsidRDefault="00F649CA">
      <w:pPr>
        <w:jc w:val="both"/>
        <w:rPr>
          <w:rFonts w:ascii="Times New Roman" w:eastAsia="Times New Roman" w:hAnsi="Times New Roman" w:cs="Times New Roman"/>
        </w:rPr>
      </w:pPr>
      <w:r>
        <w:rPr>
          <w:rFonts w:ascii="Times New Roman" w:hAnsi="Times New Roman"/>
        </w:rPr>
        <w:t xml:space="preserve">La norma, pubblicata in </w:t>
      </w:r>
      <w:r>
        <w:rPr>
          <w:rFonts w:ascii="Times New Roman" w:hAnsi="Times New Roman"/>
          <w:i/>
          <w:iCs/>
        </w:rPr>
        <w:t>ACS</w:t>
      </w:r>
      <w:r>
        <w:rPr>
          <w:rFonts w:ascii="Times New Roman" w:hAnsi="Times New Roman"/>
        </w:rPr>
        <w:t xml:space="preserve"> 284 (1976) a pag. 69, così recita: «I passaggi di Ispettoria avvenuti senza le formalità prescritte o per i quali non esistano fatti ed interventi chiari e documentabili sono da considerarsi definitivi, e quindi con la perdita a tutti gli effetti dell’appartenenza precedente, quando siano trascorsi dieci anni consecutivi di residenza nella nuova Ispettoria».</w:t>
      </w:r>
    </w:p>
    <w:p w14:paraId="39FCA230" w14:textId="77777777" w:rsidR="00172A2E" w:rsidRDefault="00F649CA">
      <w:pPr>
        <w:jc w:val="both"/>
        <w:rPr>
          <w:rFonts w:ascii="Times New Roman" w:eastAsia="Times New Roman" w:hAnsi="Times New Roman" w:cs="Times New Roman"/>
        </w:rPr>
      </w:pPr>
      <w:r>
        <w:rPr>
          <w:rFonts w:ascii="Times New Roman" w:hAnsi="Times New Roman"/>
        </w:rPr>
        <w:t xml:space="preserve">Tale norma, che era da considerarsi transitoria, è stata osservata sino all’indizione e alla celebrazione del Capitolo Generale 28°, come indicato in </w:t>
      </w:r>
      <w:r>
        <w:rPr>
          <w:rFonts w:ascii="Times New Roman" w:hAnsi="Times New Roman"/>
          <w:i/>
          <w:iCs/>
        </w:rPr>
        <w:t>ACG</w:t>
      </w:r>
      <w:r>
        <w:rPr>
          <w:rFonts w:ascii="Times New Roman" w:hAnsi="Times New Roman"/>
        </w:rPr>
        <w:t xml:space="preserve"> 427 (2018) alla pag. 67.</w:t>
      </w:r>
    </w:p>
    <w:p w14:paraId="2BE6EB6C" w14:textId="77777777" w:rsidR="00172A2E" w:rsidRDefault="00172A2E">
      <w:pPr>
        <w:jc w:val="both"/>
        <w:rPr>
          <w:rFonts w:ascii="Times New Roman" w:eastAsia="Times New Roman" w:hAnsi="Times New Roman" w:cs="Times New Roman"/>
        </w:rPr>
      </w:pPr>
    </w:p>
    <w:p w14:paraId="54E25BDC" w14:textId="77777777" w:rsidR="00172A2E" w:rsidRDefault="00F649CA">
      <w:pPr>
        <w:jc w:val="both"/>
        <w:rPr>
          <w:rFonts w:ascii="Times New Roman" w:eastAsia="Times New Roman" w:hAnsi="Times New Roman" w:cs="Times New Roman"/>
        </w:rPr>
      </w:pPr>
      <w:r>
        <w:rPr>
          <w:rFonts w:ascii="Times New Roman" w:hAnsi="Times New Roman"/>
        </w:rPr>
        <w:t xml:space="preserve">Il Rettor Maggiore quindi con il consenso del Consiglio generale ha abrogato questa “norma”, disponendo che, d’ora in avanti, tutti i trasferimenti di confratelli da una circoscrizione ad un’altra seguano quanto espressamente previsto all’art. 160 delle Costituzioni e all’art. 151 dei Regolamenti generali e riportato dettagliatamente ai </w:t>
      </w:r>
      <w:proofErr w:type="spellStart"/>
      <w:r>
        <w:rPr>
          <w:rFonts w:ascii="Times New Roman" w:hAnsi="Times New Roman"/>
        </w:rPr>
        <w:t>num</w:t>
      </w:r>
      <w:proofErr w:type="spellEnd"/>
      <w:r>
        <w:rPr>
          <w:rFonts w:ascii="Times New Roman" w:hAnsi="Times New Roman"/>
        </w:rPr>
        <w:t xml:space="preserve">. 134 e 135 di </w:t>
      </w:r>
      <w:r>
        <w:rPr>
          <w:rFonts w:ascii="Times New Roman" w:hAnsi="Times New Roman"/>
          <w:i/>
          <w:iCs/>
        </w:rPr>
        <w:t>Elementi giuridici e prassi amministrativa del governo dell’Ispettoria</w:t>
      </w:r>
      <w:r>
        <w:rPr>
          <w:rFonts w:ascii="Times New Roman" w:hAnsi="Times New Roman"/>
        </w:rPr>
        <w:t>.</w:t>
      </w:r>
    </w:p>
    <w:p w14:paraId="0AEAE7A8" w14:textId="77777777" w:rsidR="00172A2E" w:rsidRDefault="00172A2E">
      <w:pPr>
        <w:jc w:val="both"/>
        <w:rPr>
          <w:rFonts w:ascii="Times New Roman" w:eastAsia="Times New Roman" w:hAnsi="Times New Roman" w:cs="Times New Roman"/>
        </w:rPr>
      </w:pPr>
    </w:p>
    <w:p w14:paraId="70C5DE9C" w14:textId="77777777" w:rsidR="00172A2E" w:rsidRDefault="00F649CA">
      <w:pPr>
        <w:jc w:val="both"/>
        <w:rPr>
          <w:rFonts w:ascii="Times New Roman" w:eastAsia="Times New Roman" w:hAnsi="Times New Roman" w:cs="Times New Roman"/>
        </w:rPr>
      </w:pPr>
      <w:r>
        <w:rPr>
          <w:rFonts w:ascii="Times New Roman" w:hAnsi="Times New Roman"/>
        </w:rPr>
        <w:t xml:space="preserve">Detta abrogazione comporta la necessità di una richiesta esplicita del confratello interessato che chiede il trasferimento e/o la decisione, in forma scritta, da parte dei superiori competenti e coinvolti nella procedura di trasferimento. </w:t>
      </w:r>
    </w:p>
    <w:p w14:paraId="71FA0AEB" w14:textId="77777777" w:rsidR="00172A2E" w:rsidRDefault="00172A2E">
      <w:pPr>
        <w:jc w:val="both"/>
        <w:rPr>
          <w:rFonts w:ascii="Times New Roman" w:eastAsia="Times New Roman" w:hAnsi="Times New Roman" w:cs="Times New Roman"/>
        </w:rPr>
      </w:pPr>
    </w:p>
    <w:p w14:paraId="2081CA24" w14:textId="77777777" w:rsidR="00172A2E" w:rsidRDefault="00F649CA">
      <w:pPr>
        <w:jc w:val="both"/>
        <w:rPr>
          <w:rFonts w:ascii="Times New Roman" w:eastAsia="Times New Roman" w:hAnsi="Times New Roman" w:cs="Times New Roman"/>
        </w:rPr>
      </w:pPr>
      <w:r>
        <w:rPr>
          <w:rFonts w:ascii="Times New Roman" w:hAnsi="Times New Roman"/>
        </w:rPr>
        <w:t xml:space="preserve">Da qui l’invito a verificare le eventuali situazioni da regolarizzare o chiarire nelle vostre ispettorie, che facevano riferimento alla norma transitoria pubblicata in </w:t>
      </w:r>
      <w:r>
        <w:rPr>
          <w:rFonts w:ascii="Times New Roman" w:hAnsi="Times New Roman"/>
          <w:i/>
          <w:iCs/>
        </w:rPr>
        <w:t>ACS</w:t>
      </w:r>
      <w:r>
        <w:rPr>
          <w:rFonts w:ascii="Times New Roman" w:hAnsi="Times New Roman"/>
        </w:rPr>
        <w:t xml:space="preserve"> 284 (1976) pag. 69 e nei successivi Atti del Consiglio Generale fino ad </w:t>
      </w:r>
      <w:r>
        <w:rPr>
          <w:rFonts w:ascii="Times New Roman" w:hAnsi="Times New Roman"/>
          <w:i/>
          <w:iCs/>
        </w:rPr>
        <w:t>ACG</w:t>
      </w:r>
      <w:r>
        <w:rPr>
          <w:rFonts w:ascii="Times New Roman" w:hAnsi="Times New Roman"/>
        </w:rPr>
        <w:t xml:space="preserve"> 427 (2018) pag. 67 ed ora definitivamente abrogata.</w:t>
      </w:r>
    </w:p>
    <w:p w14:paraId="23E4EADB" w14:textId="20128A1C" w:rsidR="00FF3648" w:rsidRDefault="00FF3648">
      <w:pPr>
        <w:jc w:val="both"/>
        <w:rPr>
          <w:rFonts w:ascii="Times New Roman" w:eastAsia="Times New Roman" w:hAnsi="Times New Roman" w:cs="Times New Roman"/>
        </w:rPr>
      </w:pPr>
    </w:p>
    <w:p w14:paraId="024910A5" w14:textId="77777777" w:rsidR="00FF3648" w:rsidRDefault="00FF3648">
      <w:pPr>
        <w:jc w:val="both"/>
        <w:rPr>
          <w:rFonts w:ascii="Times New Roman" w:eastAsia="Times New Roman" w:hAnsi="Times New Roman" w:cs="Times New Roman"/>
        </w:rPr>
      </w:pPr>
    </w:p>
    <w:p w14:paraId="69B83397" w14:textId="77777777" w:rsidR="00172A2E" w:rsidRDefault="00F649CA">
      <w:pPr>
        <w:pStyle w:val="Paragrafoelenco"/>
        <w:numPr>
          <w:ilvl w:val="0"/>
          <w:numId w:val="2"/>
        </w:numPr>
        <w:jc w:val="both"/>
        <w:rPr>
          <w:rFonts w:ascii="Times New Roman" w:hAnsi="Times New Roman"/>
          <w:b/>
          <w:bCs/>
        </w:rPr>
      </w:pPr>
      <w:r>
        <w:rPr>
          <w:rFonts w:ascii="Times New Roman" w:hAnsi="Times New Roman"/>
          <w:b/>
          <w:bCs/>
        </w:rPr>
        <w:t>Comunicazione alla Segreteria generale</w:t>
      </w:r>
    </w:p>
    <w:p w14:paraId="5AA016E6" w14:textId="77777777" w:rsidR="00172A2E" w:rsidRDefault="00172A2E">
      <w:pPr>
        <w:jc w:val="both"/>
        <w:rPr>
          <w:rFonts w:ascii="Times New Roman" w:eastAsia="Times New Roman" w:hAnsi="Times New Roman" w:cs="Times New Roman"/>
        </w:rPr>
      </w:pPr>
    </w:p>
    <w:p w14:paraId="4A9B56BD" w14:textId="77777777" w:rsidR="00172A2E" w:rsidRDefault="00F649CA">
      <w:pPr>
        <w:jc w:val="both"/>
        <w:rPr>
          <w:rFonts w:ascii="Times New Roman" w:eastAsia="Times New Roman" w:hAnsi="Times New Roman" w:cs="Times New Roman"/>
        </w:rPr>
      </w:pPr>
      <w:r>
        <w:rPr>
          <w:rFonts w:ascii="Times New Roman" w:hAnsi="Times New Roman"/>
        </w:rPr>
        <w:t xml:space="preserve">Chiedo, infine, che ogni trasferimento temporaneo tra circoscrizioni giuridiche sia sempre accompagnato da una </w:t>
      </w:r>
      <w:r>
        <w:rPr>
          <w:rFonts w:ascii="Times New Roman" w:hAnsi="Times New Roman"/>
          <w:i/>
          <w:iCs/>
        </w:rPr>
        <w:t>convenzione scritta</w:t>
      </w:r>
      <w:r>
        <w:rPr>
          <w:rFonts w:ascii="Times New Roman" w:hAnsi="Times New Roman"/>
        </w:rPr>
        <w:t xml:space="preserve"> tra i due superiori coinvolti e che </w:t>
      </w:r>
      <w:r>
        <w:rPr>
          <w:rFonts w:ascii="Times New Roman" w:hAnsi="Times New Roman"/>
          <w:i/>
          <w:iCs/>
        </w:rPr>
        <w:t>sia trasmessa alla Segreteria generale e al Consigliere generale della Regione</w:t>
      </w:r>
      <w:r>
        <w:rPr>
          <w:rFonts w:ascii="Times New Roman" w:hAnsi="Times New Roman"/>
        </w:rPr>
        <w:t xml:space="preserve"> (o delle regioni) coinvolto.</w:t>
      </w:r>
    </w:p>
    <w:p w14:paraId="445B5AB0" w14:textId="77777777" w:rsidR="00172A2E" w:rsidRDefault="00172A2E">
      <w:pPr>
        <w:jc w:val="both"/>
        <w:rPr>
          <w:rFonts w:ascii="Times New Roman" w:eastAsia="Times New Roman" w:hAnsi="Times New Roman" w:cs="Times New Roman"/>
        </w:rPr>
      </w:pPr>
    </w:p>
    <w:p w14:paraId="7FB2FD75" w14:textId="77777777" w:rsidR="00172A2E" w:rsidRDefault="00172A2E">
      <w:pPr>
        <w:jc w:val="both"/>
        <w:rPr>
          <w:rFonts w:ascii="Times New Roman" w:eastAsia="Times New Roman" w:hAnsi="Times New Roman" w:cs="Times New Roman"/>
        </w:rPr>
      </w:pPr>
    </w:p>
    <w:p w14:paraId="10B26472" w14:textId="2AD6D40E" w:rsidR="00172A2E" w:rsidRDefault="00F649CA">
      <w:pPr>
        <w:jc w:val="both"/>
        <w:rPr>
          <w:rFonts w:ascii="Times New Roman" w:hAnsi="Times New Roman"/>
        </w:rPr>
      </w:pPr>
      <w:r>
        <w:rPr>
          <w:rFonts w:ascii="Times New Roman" w:hAnsi="Times New Roman"/>
        </w:rPr>
        <w:lastRenderedPageBreak/>
        <w:t>Ringraziandovi per l’attenzione e la collaborazione, invio un cordiale saluto con l’assicurazione di un ricordo nella preghiera per voi, per i confratelli delle vostre comunità e per coloro che insieme a voi portano avanti la missione salesiana per i giovani.</w:t>
      </w:r>
    </w:p>
    <w:p w14:paraId="28BAF9EE" w14:textId="77777777" w:rsidR="00212559" w:rsidRDefault="00212559">
      <w:pPr>
        <w:jc w:val="both"/>
        <w:rPr>
          <w:rFonts w:ascii="Times New Roman" w:hAnsi="Times New Roman"/>
        </w:rPr>
      </w:pPr>
    </w:p>
    <w:p w14:paraId="0E91F20F" w14:textId="2812F0D6" w:rsidR="00212559" w:rsidRDefault="00212559">
      <w:pPr>
        <w:jc w:val="both"/>
        <w:rPr>
          <w:rFonts w:ascii="Times New Roman" w:hAnsi="Times New Roman"/>
        </w:rPr>
      </w:pPr>
      <w:r>
        <w:rPr>
          <w:rFonts w:ascii="Times New Roman" w:hAnsi="Times New Roman"/>
        </w:rPr>
        <w:t xml:space="preserve">Il cammino della Quaresima che stiamo vivendo ravvivi la nostra fede, ci prepari all’incontro con il Cristo Risorto. </w:t>
      </w:r>
    </w:p>
    <w:p w14:paraId="79ADFF41" w14:textId="232665B0" w:rsidR="00212559" w:rsidRDefault="00212559">
      <w:pPr>
        <w:jc w:val="both"/>
        <w:rPr>
          <w:rFonts w:ascii="Times New Roman" w:hAnsi="Times New Roman"/>
        </w:rPr>
      </w:pPr>
    </w:p>
    <w:p w14:paraId="1317DB32" w14:textId="7D0E831D" w:rsidR="00212559" w:rsidRDefault="00212559">
      <w:pPr>
        <w:jc w:val="both"/>
        <w:rPr>
          <w:rFonts w:ascii="Times New Roman" w:hAnsi="Times New Roman"/>
        </w:rPr>
      </w:pPr>
    </w:p>
    <w:p w14:paraId="7033C4DC" w14:textId="093A24E3" w:rsidR="00212559" w:rsidRDefault="00212559" w:rsidP="00212559">
      <w:pPr>
        <w:jc w:val="right"/>
        <w:rPr>
          <w:rFonts w:ascii="Times New Roman" w:hAnsi="Times New Roman"/>
        </w:rPr>
      </w:pPr>
    </w:p>
    <w:p w14:paraId="58020F69" w14:textId="30C8FA74" w:rsidR="00212559" w:rsidRDefault="00212559" w:rsidP="00886A63">
      <w:pPr>
        <w:ind w:left="2124" w:firstLine="708"/>
        <w:jc w:val="center"/>
        <w:rPr>
          <w:rFonts w:ascii="Times New Roman" w:hAnsi="Times New Roman"/>
        </w:rPr>
      </w:pPr>
      <w:r>
        <w:rPr>
          <w:rFonts w:ascii="Times New Roman" w:hAnsi="Times New Roman"/>
        </w:rPr>
        <w:t>Sac. Stefano Martoglio</w:t>
      </w:r>
    </w:p>
    <w:sectPr w:rsidR="00212559" w:rsidSect="00CC5534">
      <w:pgSz w:w="11900" w:h="16840"/>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8F0D" w14:textId="77777777" w:rsidR="00472CD0" w:rsidRDefault="00472CD0">
      <w:r>
        <w:separator/>
      </w:r>
    </w:p>
  </w:endnote>
  <w:endnote w:type="continuationSeparator" w:id="0">
    <w:p w14:paraId="29BF4B84" w14:textId="77777777" w:rsidR="00472CD0" w:rsidRDefault="0047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4338" w14:textId="77777777" w:rsidR="00472CD0" w:rsidRDefault="00472CD0">
      <w:r>
        <w:separator/>
      </w:r>
    </w:p>
  </w:footnote>
  <w:footnote w:type="continuationSeparator" w:id="0">
    <w:p w14:paraId="36F39F8B" w14:textId="77777777" w:rsidR="00472CD0" w:rsidRDefault="00472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C00"/>
    <w:multiLevelType w:val="hybridMultilevel"/>
    <w:tmpl w:val="30F0D41C"/>
    <w:styleLink w:val="Stileimportato1"/>
    <w:lvl w:ilvl="0" w:tplc="E42AA0A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32ED28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2EC4FD4">
      <w:start w:val="1"/>
      <w:numFmt w:val="lowerRoman"/>
      <w:lvlText w:val="%3."/>
      <w:lvlJc w:val="left"/>
      <w:pPr>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E688845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24C3DF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127254">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765888A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1BE19D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75C235E">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3E7709"/>
    <w:multiLevelType w:val="hybridMultilevel"/>
    <w:tmpl w:val="086EE218"/>
    <w:numStyleLink w:val="Stileimportato4"/>
  </w:abstractNum>
  <w:abstractNum w:abstractNumId="2" w15:restartNumberingAfterBreak="0">
    <w:nsid w:val="279C363E"/>
    <w:multiLevelType w:val="hybridMultilevel"/>
    <w:tmpl w:val="65B2DF10"/>
    <w:styleLink w:val="Stileimportato3"/>
    <w:lvl w:ilvl="0" w:tplc="E5C4397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1485C5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7520F6C">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4EE109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C526E34">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884A1B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224079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2B6A4A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F42B6B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BB4E61"/>
    <w:multiLevelType w:val="hybridMultilevel"/>
    <w:tmpl w:val="184EED48"/>
    <w:numStyleLink w:val="Stileimportato2"/>
  </w:abstractNum>
  <w:abstractNum w:abstractNumId="4" w15:restartNumberingAfterBreak="0">
    <w:nsid w:val="3B0564D3"/>
    <w:multiLevelType w:val="hybridMultilevel"/>
    <w:tmpl w:val="65B2DF10"/>
    <w:numStyleLink w:val="Stileimportato3"/>
  </w:abstractNum>
  <w:abstractNum w:abstractNumId="5" w15:restartNumberingAfterBreak="0">
    <w:nsid w:val="5EFA62FE"/>
    <w:multiLevelType w:val="hybridMultilevel"/>
    <w:tmpl w:val="30F0D41C"/>
    <w:numStyleLink w:val="Stileimportato1"/>
  </w:abstractNum>
  <w:abstractNum w:abstractNumId="6" w15:restartNumberingAfterBreak="0">
    <w:nsid w:val="6655209E"/>
    <w:multiLevelType w:val="hybridMultilevel"/>
    <w:tmpl w:val="184EED48"/>
    <w:styleLink w:val="Stileimportato2"/>
    <w:lvl w:ilvl="0" w:tplc="9EE412A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2A4B0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6C65E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19A001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CE68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2661D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A7A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C0B88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DC6C7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F892462"/>
    <w:multiLevelType w:val="hybridMultilevel"/>
    <w:tmpl w:val="DA36CA62"/>
    <w:styleLink w:val="Stileimportato5"/>
    <w:lvl w:ilvl="0" w:tplc="CDFE02E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7AED2C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848F52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D68612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FE2556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3F0F0C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C96EE8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4BA9E72">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AB277C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5C309D0"/>
    <w:multiLevelType w:val="hybridMultilevel"/>
    <w:tmpl w:val="DA36CA62"/>
    <w:numStyleLink w:val="Stileimportato5"/>
  </w:abstractNum>
  <w:abstractNum w:abstractNumId="9" w15:restartNumberingAfterBreak="0">
    <w:nsid w:val="76EB7A3B"/>
    <w:multiLevelType w:val="hybridMultilevel"/>
    <w:tmpl w:val="086EE218"/>
    <w:styleLink w:val="Stileimportato4"/>
    <w:lvl w:ilvl="0" w:tplc="529EFE82">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9707FE0">
      <w:start w:val="1"/>
      <w:numFmt w:val="bullet"/>
      <w:lvlText w:val="✓"/>
      <w:lvlJc w:val="left"/>
      <w:pPr>
        <w:tabs>
          <w:tab w:val="left" w:pos="1068"/>
        </w:tabs>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9EAD66">
      <w:start w:val="1"/>
      <w:numFmt w:val="bullet"/>
      <w:lvlText w:val="✓"/>
      <w:lvlJc w:val="left"/>
      <w:pPr>
        <w:tabs>
          <w:tab w:val="left" w:pos="1068"/>
        </w:tabs>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DAF546">
      <w:start w:val="1"/>
      <w:numFmt w:val="bullet"/>
      <w:lvlText w:val="✓"/>
      <w:lvlJc w:val="left"/>
      <w:pPr>
        <w:tabs>
          <w:tab w:val="left" w:pos="1068"/>
        </w:tabs>
        <w:ind w:left="46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A2352E">
      <w:start w:val="1"/>
      <w:numFmt w:val="bullet"/>
      <w:lvlText w:val="✓"/>
      <w:lvlJc w:val="left"/>
      <w:pPr>
        <w:tabs>
          <w:tab w:val="left" w:pos="1068"/>
        </w:tabs>
        <w:ind w:left="60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8EF62A">
      <w:start w:val="1"/>
      <w:numFmt w:val="bullet"/>
      <w:lvlText w:val="✓"/>
      <w:lvlJc w:val="left"/>
      <w:pPr>
        <w:tabs>
          <w:tab w:val="left" w:pos="1068"/>
        </w:tabs>
        <w:ind w:left="7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F0207E">
      <w:start w:val="1"/>
      <w:numFmt w:val="bullet"/>
      <w:lvlText w:val="✓"/>
      <w:lvlJc w:val="left"/>
      <w:pPr>
        <w:tabs>
          <w:tab w:val="left" w:pos="1068"/>
        </w:tabs>
        <w:ind w:left="89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3A80A82">
      <w:start w:val="1"/>
      <w:numFmt w:val="bullet"/>
      <w:lvlText w:val="✓"/>
      <w:lvlJc w:val="left"/>
      <w:pPr>
        <w:tabs>
          <w:tab w:val="left" w:pos="1068"/>
        </w:tabs>
        <w:ind w:left="103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242F0A">
      <w:start w:val="1"/>
      <w:numFmt w:val="bullet"/>
      <w:lvlText w:val="✓"/>
      <w:lvlJc w:val="left"/>
      <w:pPr>
        <w:tabs>
          <w:tab w:val="left" w:pos="1068"/>
        </w:tabs>
        <w:ind w:left="117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9"/>
  </w:num>
  <w:num w:numId="8">
    <w:abstractNumId w:val="1"/>
  </w:num>
  <w:num w:numId="9">
    <w:abstractNumId w:val="3"/>
    <w:lvlOverride w:ilvl="0">
      <w:startOverride w:val="3"/>
    </w:lvlOverride>
  </w:num>
  <w:num w:numId="10">
    <w:abstractNumId w:val="7"/>
  </w:num>
  <w:num w:numId="11">
    <w:abstractNumId w:val="8"/>
  </w:num>
  <w:num w:numId="12">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E"/>
    <w:rsid w:val="000B7473"/>
    <w:rsid w:val="00172A2E"/>
    <w:rsid w:val="001D5A68"/>
    <w:rsid w:val="001F4EA3"/>
    <w:rsid w:val="00212559"/>
    <w:rsid w:val="00250E1E"/>
    <w:rsid w:val="002657AD"/>
    <w:rsid w:val="00382A9A"/>
    <w:rsid w:val="00472CD0"/>
    <w:rsid w:val="00540E39"/>
    <w:rsid w:val="007040DC"/>
    <w:rsid w:val="00886A63"/>
    <w:rsid w:val="009539B7"/>
    <w:rsid w:val="00CC5534"/>
    <w:rsid w:val="00D05295"/>
    <w:rsid w:val="00DD231C"/>
    <w:rsid w:val="00F649CA"/>
    <w:rsid w:val="00FF3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5E3F"/>
  <w15:docId w15:val="{27E8A44A-8EFF-B842-B3D3-67A5191B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hAnsi="Calibri" w:cs="Arial Unicode MS"/>
      <w:color w:val="000000"/>
      <w:sz w:val="24"/>
      <w:szCs w:val="24"/>
      <w:u w:color="000000"/>
    </w:r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CorpoA">
    <w:name w:val="Corpo A"/>
    <w:qFormat/>
    <w:rPr>
      <w:rFonts w:ascii="Helvetica" w:hAnsi="Helvetica" w:cs="Arial Unicode MS"/>
      <w:color w:val="000000"/>
      <w:sz w:val="22"/>
      <w:szCs w:val="22"/>
      <w:u w:color="000000"/>
      <w14:textOutline w14:w="0" w14:cap="flat" w14:cmpd="sng" w14:algn="ctr">
        <w14:noFill/>
        <w14:prstDash w14:val="solid"/>
        <w14:bevel/>
      </w14:textOutline>
    </w:rPr>
  </w:style>
  <w:style w:type="paragraph" w:styleId="Paragrafoelenco">
    <w:name w:val="List Paragraph"/>
    <w:pPr>
      <w:ind w:left="720"/>
    </w:pPr>
    <w:rPr>
      <w:rFonts w:ascii="Calibri" w:hAnsi="Calibri" w:cs="Arial Unicode MS"/>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Corpotesto">
    <w:name w:val="Body Text"/>
    <w:pPr>
      <w:jc w:val="both"/>
    </w:pPr>
    <w:rPr>
      <w:rFonts w:cs="Arial Unicode MS"/>
      <w:color w:val="000000"/>
      <w:sz w:val="24"/>
      <w:szCs w:val="24"/>
      <w:u w:color="000000"/>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styleId="Rientrocorpodeltesto">
    <w:name w:val="Body Text Indent"/>
    <w:pPr>
      <w:spacing w:before="120"/>
      <w:ind w:left="680"/>
      <w:jc w:val="both"/>
    </w:pPr>
    <w:rPr>
      <w:rFonts w:cs="Arial Unicode MS"/>
      <w:color w:val="000000"/>
      <w:sz w:val="24"/>
      <w:szCs w:val="24"/>
      <w:u w:color="000000"/>
    </w:rPr>
  </w:style>
  <w:style w:type="paragraph" w:styleId="Rientrocorpodeltesto2">
    <w:name w:val="Body Text Indent 2"/>
    <w:pPr>
      <w:ind w:left="964"/>
      <w:jc w:val="both"/>
    </w:pPr>
    <w:rPr>
      <w:rFonts w:cs="Arial Unicode MS"/>
      <w:color w:val="000000"/>
      <w:sz w:val="24"/>
      <w:szCs w:val="24"/>
      <w:u w:color="000000"/>
    </w:rPr>
  </w:style>
  <w:style w:type="numbering" w:customStyle="1" w:styleId="Stileimportato5">
    <w:name w:val="Stile importato 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Stefano Vanoli</cp:lastModifiedBy>
  <cp:revision>9</cp:revision>
  <dcterms:created xsi:type="dcterms:W3CDTF">2021-03-12T07:38:00Z</dcterms:created>
  <dcterms:modified xsi:type="dcterms:W3CDTF">2021-07-24T07:28:00Z</dcterms:modified>
</cp:coreProperties>
</file>