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18" w:rsidRDefault="001A416C">
      <w:pPr>
        <w:pStyle w:val="CorpoA"/>
        <w:rPr>
          <w:rFonts w:ascii="Arial" w:eastAsia="Arial" w:hAnsi="Arial" w:cs="Arial"/>
          <w:b/>
          <w:bCs/>
          <w:sz w:val="24"/>
          <w:szCs w:val="24"/>
          <w:u w:val="single"/>
          <w:shd w:val="clear" w:color="auto" w:fill="FEFFFF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u w:val="single"/>
          <w:shd w:val="clear" w:color="auto" w:fill="FEFFFF"/>
        </w:rPr>
        <w:t>Modifiche delle Costituzioni</w:t>
      </w:r>
    </w:p>
    <w:p w:rsidR="00711E18" w:rsidRDefault="00711E18">
      <w:pPr>
        <w:pStyle w:val="CorpoA"/>
        <w:rPr>
          <w:rFonts w:ascii="Arial" w:eastAsia="Arial" w:hAnsi="Arial" w:cs="Arial"/>
          <w:b/>
          <w:bCs/>
          <w:sz w:val="24"/>
          <w:szCs w:val="24"/>
          <w:shd w:val="clear" w:color="auto" w:fill="FEFFFF"/>
        </w:rPr>
      </w:pPr>
    </w:p>
    <w:p w:rsidR="00711E18" w:rsidRDefault="001A416C">
      <w:pPr>
        <w:pStyle w:val="CorpoA"/>
        <w:rPr>
          <w:rFonts w:ascii="Arial" w:eastAsia="Arial" w:hAnsi="Arial" w:cs="Arial"/>
          <w:b/>
          <w:bCs/>
          <w:sz w:val="24"/>
          <w:szCs w:val="24"/>
          <w:shd w:val="clear" w:color="auto" w:fill="FEFFFF"/>
        </w:rPr>
      </w:pPr>
      <w:r>
        <w:rPr>
          <w:rFonts w:ascii="Arial" w:hAnsi="Arial"/>
          <w:b/>
          <w:bCs/>
          <w:sz w:val="24"/>
          <w:szCs w:val="24"/>
          <w:shd w:val="clear" w:color="auto" w:fill="FEFFFF"/>
        </w:rPr>
        <w:t xml:space="preserve">1. </w:t>
      </w:r>
      <w:r>
        <w:rPr>
          <w:rFonts w:ascii="Arial" w:hAnsi="Arial"/>
          <w:b/>
          <w:bCs/>
          <w:sz w:val="24"/>
          <w:szCs w:val="24"/>
          <w:shd w:val="clear" w:color="auto" w:fill="FEFFFF"/>
        </w:rPr>
        <w:tab/>
        <w:t>Elezione del Rettor Maggiore (</w:t>
      </w:r>
      <w:proofErr w:type="spellStart"/>
      <w:r>
        <w:rPr>
          <w:rFonts w:ascii="Arial" w:hAnsi="Arial"/>
          <w:b/>
          <w:bCs/>
          <w:sz w:val="24"/>
          <w:szCs w:val="24"/>
          <w:shd w:val="clear" w:color="auto" w:fill="FEFFFF"/>
        </w:rPr>
        <w:t>Cost</w:t>
      </w:r>
      <w:proofErr w:type="spellEnd"/>
      <w:r>
        <w:rPr>
          <w:rFonts w:ascii="Arial" w:hAnsi="Arial"/>
          <w:b/>
          <w:bCs/>
          <w:sz w:val="24"/>
          <w:szCs w:val="24"/>
          <w:shd w:val="clear" w:color="auto" w:fill="FEFFFF"/>
        </w:rPr>
        <w:t>. 128)</w:t>
      </w:r>
    </w:p>
    <w:p w:rsidR="00711E18" w:rsidRDefault="001A416C">
      <w:pPr>
        <w:pStyle w:val="CorpoA"/>
        <w:ind w:left="708"/>
        <w:rPr>
          <w:rFonts w:ascii="Arial" w:eastAsia="Arial" w:hAnsi="Arial" w:cs="Arial"/>
          <w:sz w:val="24"/>
          <w:szCs w:val="24"/>
          <w:shd w:val="clear" w:color="auto" w:fill="FEFFFF"/>
        </w:rPr>
      </w:pPr>
      <w:r>
        <w:rPr>
          <w:rFonts w:ascii="Arial" w:hAnsi="Arial"/>
          <w:sz w:val="24"/>
          <w:szCs w:val="24"/>
          <w:shd w:val="clear" w:color="auto" w:fill="FEFFFF"/>
        </w:rPr>
        <w:t>Il Rettor Maggiore viene eletto dal Capitolo generale per un periodo di sei anni e pu</w:t>
      </w:r>
      <w:r>
        <w:rPr>
          <w:rFonts w:ascii="Arial" w:hAnsi="Arial"/>
          <w:sz w:val="24"/>
          <w:szCs w:val="24"/>
          <w:shd w:val="clear" w:color="auto" w:fill="FEFFFF"/>
        </w:rPr>
        <w:t xml:space="preserve">ò </w:t>
      </w:r>
      <w:r>
        <w:rPr>
          <w:rFonts w:ascii="Arial" w:hAnsi="Arial"/>
          <w:sz w:val="24"/>
          <w:szCs w:val="24"/>
          <w:shd w:val="clear" w:color="auto" w:fill="FEFFFF"/>
        </w:rPr>
        <w:t>essere eletto soltanto per un secondo sessennio. Non pu</w:t>
      </w:r>
      <w:r>
        <w:rPr>
          <w:rFonts w:ascii="Arial" w:hAnsi="Arial"/>
          <w:sz w:val="24"/>
          <w:szCs w:val="24"/>
          <w:shd w:val="clear" w:color="auto" w:fill="FEFFFF"/>
        </w:rPr>
        <w:t xml:space="preserve">ò </w:t>
      </w:r>
      <w:r>
        <w:rPr>
          <w:rFonts w:ascii="Arial" w:hAnsi="Arial"/>
          <w:sz w:val="24"/>
          <w:szCs w:val="24"/>
          <w:shd w:val="clear" w:color="auto" w:fill="FEFFFF"/>
        </w:rPr>
        <w:t>dimettersi dalla sua carica senza il</w:t>
      </w:r>
      <w:r>
        <w:rPr>
          <w:rFonts w:ascii="Arial" w:hAnsi="Arial"/>
          <w:sz w:val="24"/>
          <w:szCs w:val="24"/>
          <w:shd w:val="clear" w:color="auto" w:fill="FEFFFF"/>
        </w:rPr>
        <w:t xml:space="preserve"> consenso della Sede Apostolica.</w:t>
      </w:r>
    </w:p>
    <w:p w:rsidR="00711E18" w:rsidRDefault="00711E18">
      <w:pPr>
        <w:pStyle w:val="CorpoA"/>
        <w:rPr>
          <w:rFonts w:ascii="Arial" w:eastAsia="Arial" w:hAnsi="Arial" w:cs="Arial"/>
          <w:sz w:val="24"/>
          <w:szCs w:val="24"/>
          <w:shd w:val="clear" w:color="auto" w:fill="FEFFFF"/>
        </w:rPr>
      </w:pPr>
    </w:p>
    <w:p w:rsidR="00711E18" w:rsidRDefault="001A416C">
      <w:pPr>
        <w:pStyle w:val="CorpoA"/>
        <w:rPr>
          <w:rFonts w:ascii="Arial" w:eastAsia="Arial" w:hAnsi="Arial" w:cs="Arial"/>
          <w:b/>
          <w:bCs/>
          <w:sz w:val="24"/>
          <w:szCs w:val="24"/>
          <w:shd w:val="clear" w:color="auto" w:fill="FEFFFF"/>
        </w:rPr>
      </w:pPr>
      <w:r>
        <w:rPr>
          <w:rFonts w:ascii="Arial" w:hAnsi="Arial"/>
          <w:b/>
          <w:bCs/>
          <w:sz w:val="24"/>
          <w:szCs w:val="24"/>
          <w:shd w:val="clear" w:color="auto" w:fill="FEFFFF"/>
        </w:rPr>
        <w:t>2.</w:t>
      </w:r>
      <w:r>
        <w:rPr>
          <w:rFonts w:ascii="Arial" w:hAnsi="Arial"/>
          <w:sz w:val="24"/>
          <w:szCs w:val="24"/>
          <w:shd w:val="clear" w:color="auto" w:fill="FEFFFF"/>
        </w:rPr>
        <w:t xml:space="preserve"> </w:t>
      </w:r>
      <w:r>
        <w:rPr>
          <w:rFonts w:ascii="Arial" w:hAnsi="Arial"/>
          <w:sz w:val="24"/>
          <w:szCs w:val="24"/>
          <w:shd w:val="clear" w:color="auto" w:fill="FEFFFF"/>
        </w:rPr>
        <w:tab/>
      </w:r>
      <w:r>
        <w:rPr>
          <w:rFonts w:ascii="Arial" w:hAnsi="Arial"/>
          <w:b/>
          <w:bCs/>
          <w:sz w:val="24"/>
          <w:szCs w:val="24"/>
          <w:shd w:val="clear" w:color="auto" w:fill="FEFFFF"/>
        </w:rPr>
        <w:t>Elezione Vicario del Rettor Maggiore e Consiglieri (</w:t>
      </w:r>
      <w:proofErr w:type="spellStart"/>
      <w:r>
        <w:rPr>
          <w:rFonts w:ascii="Arial" w:hAnsi="Arial"/>
          <w:b/>
          <w:bCs/>
          <w:sz w:val="24"/>
          <w:szCs w:val="24"/>
          <w:shd w:val="clear" w:color="auto" w:fill="FEFFFF"/>
        </w:rPr>
        <w:t>Cost</w:t>
      </w:r>
      <w:proofErr w:type="spellEnd"/>
      <w:r>
        <w:rPr>
          <w:rFonts w:ascii="Arial" w:hAnsi="Arial"/>
          <w:b/>
          <w:bCs/>
          <w:sz w:val="24"/>
          <w:szCs w:val="24"/>
          <w:shd w:val="clear" w:color="auto" w:fill="FEFFFF"/>
        </w:rPr>
        <w:t xml:space="preserve">. 142 </w:t>
      </w:r>
      <w:r>
        <w:rPr>
          <w:rFonts w:ascii="Arial" w:hAnsi="Arial"/>
          <w:b/>
          <w:bCs/>
          <w:sz w:val="24"/>
          <w:szCs w:val="24"/>
          <w:shd w:val="clear" w:color="auto" w:fill="FEFFFF"/>
        </w:rPr>
        <w:t>§</w:t>
      </w:r>
      <w:r>
        <w:rPr>
          <w:rFonts w:ascii="Arial" w:hAnsi="Arial"/>
          <w:b/>
          <w:bCs/>
          <w:sz w:val="24"/>
          <w:szCs w:val="24"/>
          <w:shd w:val="clear" w:color="auto" w:fill="FEFFFF"/>
        </w:rPr>
        <w:t>1)</w:t>
      </w:r>
    </w:p>
    <w:p w:rsidR="00711E18" w:rsidRDefault="001A416C">
      <w:pPr>
        <w:pStyle w:val="CorpoA"/>
        <w:ind w:left="700"/>
        <w:jc w:val="both"/>
        <w:rPr>
          <w:rFonts w:ascii="Arial" w:eastAsia="Arial" w:hAnsi="Arial" w:cs="Arial"/>
          <w:sz w:val="24"/>
          <w:szCs w:val="24"/>
          <w:shd w:val="clear" w:color="auto" w:fill="FEFFFF"/>
        </w:rPr>
      </w:pPr>
      <w:r>
        <w:rPr>
          <w:rFonts w:ascii="Arial" w:hAnsi="Arial"/>
          <w:sz w:val="24"/>
          <w:szCs w:val="24"/>
          <w:shd w:val="clear" w:color="auto" w:fill="FEFFFF"/>
        </w:rPr>
        <w:t>“</w:t>
      </w:r>
      <w:r>
        <w:rPr>
          <w:rFonts w:ascii="Arial" w:hAnsi="Arial"/>
          <w:sz w:val="24"/>
          <w:szCs w:val="24"/>
          <w:shd w:val="clear" w:color="auto" w:fill="FEFFFF"/>
        </w:rPr>
        <w:t>Il Vicario del Rettor Maggiore dura in carica sei anni e pu</w:t>
      </w:r>
      <w:r>
        <w:rPr>
          <w:rFonts w:ascii="Arial" w:hAnsi="Arial"/>
          <w:sz w:val="24"/>
          <w:szCs w:val="24"/>
          <w:shd w:val="clear" w:color="auto" w:fill="FEFFFF"/>
        </w:rPr>
        <w:t xml:space="preserve">ò </w:t>
      </w:r>
      <w:r>
        <w:rPr>
          <w:rFonts w:ascii="Arial" w:hAnsi="Arial"/>
          <w:sz w:val="24"/>
          <w:szCs w:val="24"/>
          <w:shd w:val="clear" w:color="auto" w:fill="FEFFFF"/>
        </w:rPr>
        <w:t>essere eletto nel medesimo incarico soltanto per un secondo sessennio.</w:t>
      </w:r>
    </w:p>
    <w:p w:rsidR="00711E18" w:rsidRDefault="001A416C">
      <w:pPr>
        <w:pStyle w:val="CorpoA"/>
        <w:ind w:left="700"/>
        <w:jc w:val="both"/>
        <w:rPr>
          <w:rFonts w:ascii="Arial" w:eastAsia="Arial" w:hAnsi="Arial" w:cs="Arial"/>
          <w:sz w:val="24"/>
          <w:szCs w:val="24"/>
          <w:shd w:val="clear" w:color="auto" w:fill="FEFFFF"/>
        </w:rPr>
      </w:pPr>
      <w:r>
        <w:rPr>
          <w:rFonts w:ascii="Arial" w:hAnsi="Arial"/>
          <w:sz w:val="24"/>
          <w:szCs w:val="24"/>
          <w:shd w:val="clear" w:color="auto" w:fill="FEFFFF"/>
        </w:rPr>
        <w:t>Al termine del prim</w:t>
      </w:r>
      <w:r>
        <w:rPr>
          <w:rFonts w:ascii="Arial" w:hAnsi="Arial"/>
          <w:sz w:val="24"/>
          <w:szCs w:val="24"/>
          <w:shd w:val="clear" w:color="auto" w:fill="FEFFFF"/>
        </w:rPr>
        <w:t>o sessennio, il Vicario del Rettor Maggiore pu</w:t>
      </w:r>
      <w:r>
        <w:rPr>
          <w:rFonts w:ascii="Arial" w:hAnsi="Arial"/>
          <w:sz w:val="24"/>
          <w:szCs w:val="24"/>
          <w:shd w:val="clear" w:color="auto" w:fill="FEFFFF"/>
        </w:rPr>
        <w:t xml:space="preserve">ò </w:t>
      </w:r>
      <w:r>
        <w:rPr>
          <w:rFonts w:ascii="Arial" w:hAnsi="Arial"/>
          <w:sz w:val="24"/>
          <w:szCs w:val="24"/>
          <w:shd w:val="clear" w:color="auto" w:fill="FEFFFF"/>
        </w:rPr>
        <w:t>essere eletto Consigliere generale o Rettor Maggiore.</w:t>
      </w:r>
    </w:p>
    <w:p w:rsidR="00711E18" w:rsidRDefault="001A416C">
      <w:pPr>
        <w:pStyle w:val="CorpoA"/>
        <w:ind w:firstLine="700"/>
        <w:jc w:val="both"/>
        <w:rPr>
          <w:rFonts w:ascii="Arial" w:eastAsia="Arial" w:hAnsi="Arial" w:cs="Arial"/>
          <w:sz w:val="24"/>
          <w:szCs w:val="24"/>
          <w:shd w:val="clear" w:color="auto" w:fill="FEFFFF"/>
        </w:rPr>
      </w:pPr>
      <w:r>
        <w:rPr>
          <w:rFonts w:ascii="Arial" w:hAnsi="Arial"/>
          <w:sz w:val="24"/>
          <w:szCs w:val="24"/>
          <w:shd w:val="clear" w:color="auto" w:fill="FEFFFF"/>
        </w:rPr>
        <w:t>Al termine del secondo sessennio, egli pu</w:t>
      </w:r>
      <w:r>
        <w:rPr>
          <w:rFonts w:ascii="Arial" w:hAnsi="Arial"/>
          <w:sz w:val="24"/>
          <w:szCs w:val="24"/>
          <w:shd w:val="clear" w:color="auto" w:fill="FEFFFF"/>
        </w:rPr>
        <w:t xml:space="preserve">ò </w:t>
      </w:r>
      <w:r>
        <w:rPr>
          <w:rFonts w:ascii="Arial" w:hAnsi="Arial"/>
          <w:sz w:val="24"/>
          <w:szCs w:val="24"/>
          <w:shd w:val="clear" w:color="auto" w:fill="FEFFFF"/>
        </w:rPr>
        <w:t>essere eletto soltanto Rettor Maggiore.</w:t>
      </w:r>
    </w:p>
    <w:p w:rsidR="00711E18" w:rsidRDefault="001A416C">
      <w:pPr>
        <w:pStyle w:val="CorpoA"/>
        <w:ind w:left="700"/>
        <w:jc w:val="both"/>
        <w:rPr>
          <w:rFonts w:ascii="Arial" w:eastAsia="Arial" w:hAnsi="Arial" w:cs="Arial"/>
          <w:sz w:val="24"/>
          <w:szCs w:val="24"/>
          <w:shd w:val="clear" w:color="auto" w:fill="FEFFFF"/>
        </w:rPr>
      </w:pPr>
      <w:r>
        <w:rPr>
          <w:rFonts w:ascii="Arial" w:hAnsi="Arial"/>
          <w:sz w:val="24"/>
          <w:szCs w:val="24"/>
          <w:shd w:val="clear" w:color="auto" w:fill="FEFFFF"/>
        </w:rPr>
        <w:t>I Consiglieri generali durano in carica sei anni. Possono essere eletti</w:t>
      </w:r>
      <w:r>
        <w:rPr>
          <w:rFonts w:ascii="Arial" w:hAnsi="Arial"/>
          <w:sz w:val="24"/>
          <w:szCs w:val="24"/>
          <w:shd w:val="clear" w:color="auto" w:fill="FEFFFF"/>
        </w:rPr>
        <w:t xml:space="preserve"> nel medesimo incarico o ad altro incarico, come Consiglieri generali, soltanto per un secondo sessennio.</w:t>
      </w:r>
    </w:p>
    <w:p w:rsidR="00711E18" w:rsidRDefault="001A416C">
      <w:pPr>
        <w:pStyle w:val="CorpoA"/>
        <w:ind w:left="700"/>
        <w:rPr>
          <w:rFonts w:ascii="Arial" w:eastAsia="Arial" w:hAnsi="Arial" w:cs="Arial"/>
          <w:b/>
          <w:bCs/>
          <w:sz w:val="24"/>
          <w:szCs w:val="24"/>
          <w:shd w:val="clear" w:color="auto" w:fill="FEFFFF"/>
        </w:rPr>
      </w:pPr>
      <w:r>
        <w:rPr>
          <w:rFonts w:ascii="Arial" w:hAnsi="Arial"/>
          <w:sz w:val="24"/>
          <w:szCs w:val="24"/>
          <w:shd w:val="clear" w:color="auto" w:fill="FEFFFF"/>
        </w:rPr>
        <w:t>Al termine del primo o del secondo sessennio, i Consiglieri generali possono essere eletti Vicario del Rettor Maggiore o Rettor Maggiore.</w:t>
      </w:r>
      <w:r>
        <w:rPr>
          <w:rFonts w:ascii="Arial" w:hAnsi="Arial"/>
          <w:sz w:val="24"/>
          <w:szCs w:val="24"/>
          <w:shd w:val="clear" w:color="auto" w:fill="FEFFFF"/>
        </w:rPr>
        <w:tab/>
      </w:r>
    </w:p>
    <w:p w:rsidR="00711E18" w:rsidRDefault="00711E18">
      <w:pPr>
        <w:pStyle w:val="CorpoA"/>
        <w:rPr>
          <w:rFonts w:ascii="Arial" w:eastAsia="Arial" w:hAnsi="Arial" w:cs="Arial"/>
          <w:sz w:val="24"/>
          <w:szCs w:val="24"/>
          <w:shd w:val="clear" w:color="auto" w:fill="FEFFFF"/>
        </w:rPr>
      </w:pPr>
    </w:p>
    <w:p w:rsidR="00711E18" w:rsidRDefault="00711E18">
      <w:pPr>
        <w:pStyle w:val="CorpoA"/>
        <w:rPr>
          <w:rFonts w:ascii="Arial" w:eastAsia="Arial" w:hAnsi="Arial" w:cs="Arial"/>
          <w:sz w:val="24"/>
          <w:szCs w:val="24"/>
          <w:shd w:val="clear" w:color="auto" w:fill="FEFFFF"/>
        </w:rPr>
      </w:pPr>
    </w:p>
    <w:p w:rsidR="00711E18" w:rsidRDefault="001A416C">
      <w:pPr>
        <w:pStyle w:val="CorpoA"/>
        <w:rPr>
          <w:rFonts w:ascii="Arial" w:eastAsia="Arial" w:hAnsi="Arial" w:cs="Arial"/>
          <w:b/>
          <w:bCs/>
          <w:sz w:val="24"/>
          <w:szCs w:val="24"/>
          <w:u w:val="single"/>
          <w:shd w:val="clear" w:color="auto" w:fill="FEFFFF"/>
        </w:rPr>
      </w:pPr>
      <w:r>
        <w:rPr>
          <w:rFonts w:ascii="Arial" w:hAnsi="Arial"/>
          <w:b/>
          <w:bCs/>
          <w:sz w:val="24"/>
          <w:szCs w:val="24"/>
          <w:u w:val="single"/>
          <w:shd w:val="clear" w:color="auto" w:fill="FEFFFF"/>
        </w:rPr>
        <w:t>Modifiche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EFFFF"/>
        </w:rPr>
        <w:t xml:space="preserve"> dei Regolamenti</w:t>
      </w:r>
    </w:p>
    <w:p w:rsidR="00711E18" w:rsidRDefault="00711E18">
      <w:pPr>
        <w:pStyle w:val="CorpoA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11E18" w:rsidRDefault="001A416C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3. </w:t>
      </w:r>
      <w:r>
        <w:rPr>
          <w:rFonts w:ascii="Arial" w:hAnsi="Arial"/>
          <w:b/>
          <w:bCs/>
          <w:sz w:val="24"/>
          <w:szCs w:val="24"/>
        </w:rPr>
        <w:tab/>
        <w:t>Compiti del Consigliere regionale (Reg. 135)</w:t>
      </w:r>
    </w:p>
    <w:p w:rsidR="00711E18" w:rsidRDefault="001A416C">
      <w:pPr>
        <w:pStyle w:val="CorpoB"/>
        <w:ind w:left="708"/>
        <w:jc w:val="both"/>
        <w:rPr>
          <w:rFonts w:ascii="Arial" w:eastAsia="Arial" w:hAnsi="Arial" w:cs="Arial"/>
          <w:shd w:val="clear" w:color="auto" w:fill="FEFFFF"/>
        </w:rPr>
      </w:pPr>
      <w:r>
        <w:rPr>
          <w:rFonts w:ascii="Arial" w:hAnsi="Arial"/>
          <w:shd w:val="clear" w:color="auto" w:fill="FEFFFF"/>
        </w:rPr>
        <w:t xml:space="preserve">I consiglieri regionali si mantengano in contatto con le singole </w:t>
      </w:r>
      <w:proofErr w:type="spellStart"/>
      <w:r>
        <w:rPr>
          <w:rFonts w:ascii="Arial" w:hAnsi="Arial"/>
          <w:shd w:val="clear" w:color="auto" w:fill="FEFFFF"/>
        </w:rPr>
        <w:t>ispettorie</w:t>
      </w:r>
      <w:proofErr w:type="spellEnd"/>
      <w:r>
        <w:rPr>
          <w:rFonts w:ascii="Arial" w:hAnsi="Arial"/>
          <w:shd w:val="clear" w:color="auto" w:fill="FEFFFF"/>
        </w:rPr>
        <w:t xml:space="preserve">: devono visitarle periodicamente, riunendo i Consigli </w:t>
      </w:r>
      <w:proofErr w:type="spellStart"/>
      <w:r>
        <w:rPr>
          <w:rFonts w:ascii="Arial" w:hAnsi="Arial"/>
          <w:shd w:val="clear" w:color="auto" w:fill="FEFFFF"/>
        </w:rPr>
        <w:t>ispettoriali</w:t>
      </w:r>
      <w:proofErr w:type="spellEnd"/>
      <w:r>
        <w:rPr>
          <w:rFonts w:ascii="Arial" w:hAnsi="Arial"/>
          <w:shd w:val="clear" w:color="auto" w:fill="FEFFFF"/>
        </w:rPr>
        <w:t>. D</w:t>
      </w:r>
      <w:r>
        <w:rPr>
          <w:rFonts w:ascii="Arial" w:hAnsi="Arial"/>
          <w:shd w:val="clear" w:color="auto" w:fill="FEFFFF"/>
        </w:rPr>
        <w:t>’</w:t>
      </w:r>
      <w:r>
        <w:rPr>
          <w:rFonts w:ascii="Arial" w:hAnsi="Arial"/>
          <w:shd w:val="clear" w:color="auto" w:fill="FEFFFF"/>
        </w:rPr>
        <w:t xml:space="preserve">accordo con gli ispettori, possono </w:t>
      </w:r>
      <w:r>
        <w:rPr>
          <w:rFonts w:ascii="Arial" w:hAnsi="Arial"/>
          <w:shd w:val="clear" w:color="auto" w:fill="FEFFFF"/>
        </w:rPr>
        <w:t xml:space="preserve">incontrare i direttori e altri gruppi di confratelli e laici per suggerire </w:t>
      </w:r>
      <w:proofErr w:type="spellStart"/>
      <w:r>
        <w:rPr>
          <w:rFonts w:ascii="Arial" w:hAnsi="Arial"/>
          <w:shd w:val="clear" w:color="auto" w:fill="FEFFFF"/>
        </w:rPr>
        <w:t>cio</w:t>
      </w:r>
      <w:proofErr w:type="spellEnd"/>
      <w:r>
        <w:rPr>
          <w:rFonts w:ascii="Arial" w:hAnsi="Arial"/>
          <w:shd w:val="clear" w:color="auto" w:fill="FEFFFF"/>
        </w:rPr>
        <w:t xml:space="preserve">̀ </w:t>
      </w:r>
      <w:r>
        <w:rPr>
          <w:rFonts w:ascii="Arial" w:hAnsi="Arial"/>
          <w:shd w:val="clear" w:color="auto" w:fill="FEFFFF"/>
        </w:rPr>
        <w:t xml:space="preserve">che ritengono </w:t>
      </w:r>
      <w:proofErr w:type="spellStart"/>
      <w:r>
        <w:rPr>
          <w:rFonts w:ascii="Arial" w:hAnsi="Arial"/>
          <w:shd w:val="clear" w:color="auto" w:fill="FEFFFF"/>
        </w:rPr>
        <w:t>piu</w:t>
      </w:r>
      <w:proofErr w:type="spellEnd"/>
      <w:r>
        <w:rPr>
          <w:rFonts w:ascii="Arial" w:hAnsi="Arial"/>
          <w:shd w:val="clear" w:color="auto" w:fill="FEFFFF"/>
        </w:rPr>
        <w:t xml:space="preserve">̀ </w:t>
      </w:r>
      <w:r>
        <w:rPr>
          <w:rFonts w:ascii="Arial" w:hAnsi="Arial"/>
          <w:shd w:val="clear" w:color="auto" w:fill="FEFFFF"/>
        </w:rPr>
        <w:t>opportuno per il bene della Congregazione e per un miglior servizio dell</w:t>
      </w:r>
      <w:r>
        <w:rPr>
          <w:rFonts w:ascii="Arial" w:hAnsi="Arial"/>
          <w:shd w:val="clear" w:color="auto" w:fill="FEFFFF"/>
        </w:rPr>
        <w:t>’</w:t>
      </w:r>
      <w:proofErr w:type="spellStart"/>
      <w:r>
        <w:rPr>
          <w:rFonts w:ascii="Arial" w:hAnsi="Arial"/>
          <w:shd w:val="clear" w:color="auto" w:fill="FEFFFF"/>
        </w:rPr>
        <w:t>ispettoria</w:t>
      </w:r>
      <w:proofErr w:type="spellEnd"/>
      <w:r>
        <w:rPr>
          <w:rFonts w:ascii="Arial" w:hAnsi="Arial"/>
          <w:shd w:val="clear" w:color="auto" w:fill="FEFFFF"/>
        </w:rPr>
        <w:t xml:space="preserve"> e della Chiesa particolare.</w:t>
      </w:r>
    </w:p>
    <w:p w:rsidR="00711E18" w:rsidRDefault="001A416C">
      <w:pPr>
        <w:pStyle w:val="CorpoA"/>
        <w:ind w:left="708"/>
        <w:rPr>
          <w:rFonts w:ascii="Arial" w:eastAsia="Arial" w:hAnsi="Arial" w:cs="Arial"/>
          <w:sz w:val="24"/>
          <w:szCs w:val="24"/>
          <w:shd w:val="clear" w:color="auto" w:fill="FEFFFF"/>
        </w:rPr>
      </w:pPr>
      <w:r>
        <w:rPr>
          <w:rFonts w:ascii="Arial" w:hAnsi="Arial"/>
          <w:sz w:val="24"/>
          <w:szCs w:val="24"/>
          <w:shd w:val="clear" w:color="auto" w:fill="FEFFFF"/>
        </w:rPr>
        <w:t>Essi abbiano almeno un incontro annuale con t</w:t>
      </w:r>
      <w:r>
        <w:rPr>
          <w:rFonts w:ascii="Arial" w:hAnsi="Arial"/>
          <w:sz w:val="24"/>
          <w:szCs w:val="24"/>
          <w:shd w:val="clear" w:color="auto" w:fill="FEFFFF"/>
        </w:rPr>
        <w:t>utti gli ispettori della Regione e mantengano i collegamenti con gli organismi della Regione, le comunit</w:t>
      </w:r>
      <w:r>
        <w:rPr>
          <w:rFonts w:ascii="Arial" w:hAnsi="Arial"/>
          <w:sz w:val="24"/>
          <w:szCs w:val="24"/>
          <w:shd w:val="clear" w:color="auto" w:fill="FEFFFF"/>
        </w:rPr>
        <w:t xml:space="preserve">à </w:t>
      </w:r>
      <w:r>
        <w:rPr>
          <w:rFonts w:ascii="Arial" w:hAnsi="Arial"/>
          <w:sz w:val="24"/>
          <w:szCs w:val="24"/>
          <w:shd w:val="clear" w:color="auto" w:fill="FEFFFF"/>
        </w:rPr>
        <w:t xml:space="preserve">formatrici e le Conferenze </w:t>
      </w:r>
      <w:proofErr w:type="spellStart"/>
      <w:r>
        <w:rPr>
          <w:rFonts w:ascii="Arial" w:hAnsi="Arial"/>
          <w:sz w:val="24"/>
          <w:szCs w:val="24"/>
          <w:shd w:val="clear" w:color="auto" w:fill="FEFFFF"/>
        </w:rPr>
        <w:t>ispettoriali</w:t>
      </w:r>
      <w:proofErr w:type="spellEnd"/>
      <w:r>
        <w:rPr>
          <w:rFonts w:ascii="Arial" w:hAnsi="Arial"/>
          <w:sz w:val="24"/>
          <w:szCs w:val="24"/>
          <w:shd w:val="clear" w:color="auto" w:fill="FEFFFF"/>
        </w:rPr>
        <w:t>.</w:t>
      </w:r>
    </w:p>
    <w:p w:rsidR="00711E18" w:rsidRDefault="00711E18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</w:p>
    <w:p w:rsidR="00711E18" w:rsidRDefault="001A416C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4. </w:t>
      </w:r>
      <w:r>
        <w:rPr>
          <w:rFonts w:ascii="Arial" w:hAnsi="Arial"/>
          <w:b/>
          <w:bCs/>
          <w:sz w:val="24"/>
          <w:szCs w:val="24"/>
        </w:rPr>
        <w:tab/>
        <w:t xml:space="preserve">Uso del sistema </w:t>
      </w:r>
      <w:r>
        <w:rPr>
          <w:rFonts w:ascii="Arial" w:hAnsi="Arial"/>
          <w:b/>
          <w:bCs/>
          <w:sz w:val="24"/>
          <w:szCs w:val="24"/>
          <w:shd w:val="clear" w:color="auto" w:fill="FEFFFF"/>
        </w:rPr>
        <w:t>informatico</w:t>
      </w:r>
      <w:r>
        <w:rPr>
          <w:rFonts w:ascii="Arial" w:hAnsi="Arial"/>
          <w:b/>
          <w:bCs/>
          <w:sz w:val="24"/>
          <w:szCs w:val="24"/>
        </w:rPr>
        <w:t xml:space="preserve"> nelle votazioni elettive (Reg. 131)</w:t>
      </w:r>
    </w:p>
    <w:p w:rsidR="00711E18" w:rsidRDefault="001A416C">
      <w:pPr>
        <w:pStyle w:val="CorpoB"/>
        <w:ind w:left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"La procedura di elezione si realizza me</w:t>
      </w:r>
      <w:r>
        <w:rPr>
          <w:rFonts w:ascii="Arial" w:hAnsi="Arial"/>
        </w:rPr>
        <w:t xml:space="preserve">diante </w:t>
      </w:r>
      <w:r>
        <w:rPr>
          <w:rFonts w:ascii="Arial" w:hAnsi="Arial"/>
          <w:shd w:val="clear" w:color="auto" w:fill="FEFB00"/>
        </w:rPr>
        <w:t>il</w:t>
      </w:r>
      <w:r>
        <w:rPr>
          <w:rFonts w:ascii="Arial" w:hAnsi="Arial"/>
        </w:rPr>
        <w:t xml:space="preserve"> sistema </w:t>
      </w:r>
      <w:r>
        <w:rPr>
          <w:rFonts w:ascii="Arial" w:hAnsi="Arial"/>
          <w:strike/>
        </w:rPr>
        <w:t>elettronico</w:t>
      </w:r>
      <w:r>
        <w:rPr>
          <w:rFonts w:ascii="Arial" w:hAnsi="Arial"/>
        </w:rPr>
        <w:t xml:space="preserve"> </w:t>
      </w:r>
      <w:r>
        <w:rPr>
          <w:rFonts w:ascii="Arial" w:hAnsi="Arial"/>
          <w:shd w:val="clear" w:color="auto" w:fill="FEFB00"/>
        </w:rPr>
        <w:t>informatico</w:t>
      </w:r>
      <w:r>
        <w:rPr>
          <w:rFonts w:ascii="Arial" w:hAnsi="Arial"/>
        </w:rPr>
        <w:t xml:space="preserve"> (intranet)</w:t>
      </w:r>
      <w:r>
        <w:rPr>
          <w:rFonts w:ascii="Arial" w:hAnsi="Arial"/>
          <w:shd w:val="clear" w:color="auto" w:fill="FEFB00"/>
        </w:rPr>
        <w:t>.</w:t>
      </w:r>
      <w:r>
        <w:rPr>
          <w:rFonts w:ascii="Arial" w:hAnsi="Arial"/>
        </w:rPr>
        <w:t> </w:t>
      </w:r>
      <w:r>
        <w:rPr>
          <w:rFonts w:ascii="Arial" w:hAnsi="Arial"/>
        </w:rPr>
        <w:t xml:space="preserve">Per essa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a disposizione di tutti i capitolari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accesso alla scheda anagrafica dei singoli soci che possono essere eletti. I </w:t>
      </w:r>
      <w:r>
        <w:rPr>
          <w:rFonts w:ascii="Arial" w:hAnsi="Arial"/>
          <w:strike/>
        </w:rPr>
        <w:t>singoli votanti</w:t>
      </w:r>
      <w:r>
        <w:rPr>
          <w:rFonts w:ascii="Arial" w:hAnsi="Arial"/>
        </w:rPr>
        <w:t> </w:t>
      </w:r>
      <w:r>
        <w:rPr>
          <w:rFonts w:ascii="Arial" w:hAnsi="Arial"/>
          <w:shd w:val="clear" w:color="auto" w:fill="FEFB00"/>
        </w:rPr>
        <w:t>capitolari</w:t>
      </w:r>
      <w:r>
        <w:rPr>
          <w:rFonts w:ascii="Arial" w:hAnsi="Arial"/>
        </w:rPr>
        <w:t xml:space="preserve"> esprimono il</w:t>
      </w:r>
      <w:r>
        <w:rPr>
          <w:rFonts w:ascii="Arial" w:hAnsi="Arial"/>
        </w:rPr>
        <w:t> </w:t>
      </w:r>
      <w:r>
        <w:rPr>
          <w:rFonts w:ascii="Arial" w:hAnsi="Arial"/>
        </w:rPr>
        <w:t xml:space="preserve">proprio voto selezionando il </w:t>
      </w:r>
      <w:r>
        <w:rPr>
          <w:rFonts w:ascii="Arial" w:hAnsi="Arial"/>
        </w:rPr>
        <w:t>cognome del socio per il quale intendono esprimere la preferenza,</w:t>
      </w:r>
    </w:p>
    <w:p w:rsidR="00711E18" w:rsidRDefault="001A416C">
      <w:pPr>
        <w:pStyle w:val="CorpoB"/>
        <w:ind w:left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Qualora si riscontrasse un malfunzionamento tecnico del sistema, si ricorre alla procedura di elezione mediante scheda cartacea.</w:t>
      </w:r>
      <w:r>
        <w:rPr>
          <w:rFonts w:ascii="Arial" w:hAnsi="Arial"/>
        </w:rPr>
        <w:t> </w:t>
      </w:r>
    </w:p>
    <w:p w:rsidR="00711E18" w:rsidRDefault="001A416C">
      <w:pPr>
        <w:pStyle w:val="CorpoB"/>
        <w:ind w:left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Gli scrutatori verificheranno che il numero dei voti </w:t>
      </w:r>
      <w:r>
        <w:rPr>
          <w:rFonts w:ascii="Arial" w:hAnsi="Arial"/>
          <w:strike/>
        </w:rPr>
        <w:t>nel sis</w:t>
      </w:r>
      <w:r>
        <w:rPr>
          <w:rFonts w:ascii="Arial" w:hAnsi="Arial"/>
          <w:strike/>
        </w:rPr>
        <w:t xml:space="preserve">tema </w:t>
      </w:r>
      <w:proofErr w:type="gramStart"/>
      <w:r>
        <w:rPr>
          <w:rFonts w:ascii="Arial" w:hAnsi="Arial"/>
          <w:strike/>
        </w:rPr>
        <w:t>elettronico</w:t>
      </w:r>
      <w:r>
        <w:rPr>
          <w:rFonts w:ascii="Arial" w:hAnsi="Arial"/>
        </w:rPr>
        <w:t> </w:t>
      </w:r>
      <w:r>
        <w:rPr>
          <w:rFonts w:ascii="Arial" w:hAnsi="Arial"/>
        </w:rPr>
        <w:t xml:space="preserve"> </w:t>
      </w:r>
      <w:r>
        <w:rPr>
          <w:rFonts w:ascii="Arial" w:hAnsi="Arial"/>
          <w:strike/>
        </w:rPr>
        <w:t>corrisponde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hd w:val="clear" w:color="auto" w:fill="FEFB00"/>
        </w:rPr>
        <w:t>corrisponda</w:t>
      </w:r>
      <w:r>
        <w:rPr>
          <w:rFonts w:ascii="Arial" w:hAnsi="Arial"/>
        </w:rPr>
        <w:t xml:space="preserve"> a quello degli elettori. Se il numero dei voti supera quello degli elettori, la votazione e</w:t>
      </w:r>
      <w:r>
        <w:rPr>
          <w:rFonts w:ascii="Arial" w:hAnsi="Arial"/>
        </w:rPr>
        <w:t xml:space="preserve">̀ </w:t>
      </w:r>
      <w:r>
        <w:rPr>
          <w:rFonts w:ascii="Arial" w:hAnsi="Arial"/>
        </w:rPr>
        <w:t>nulla; se invece vi corrisponde o e</w:t>
      </w:r>
      <w:r>
        <w:rPr>
          <w:rFonts w:ascii="Arial" w:hAnsi="Arial"/>
        </w:rPr>
        <w:t xml:space="preserve">̀ </w:t>
      </w:r>
      <w:r>
        <w:rPr>
          <w:rFonts w:ascii="Arial" w:hAnsi="Arial"/>
        </w:rPr>
        <w:t>inferiore, se ne faccia lo scrutinio. I segretari scriveranno nel verbale i nomi</w:t>
      </w:r>
      <w:r>
        <w:rPr>
          <w:rFonts w:ascii="Arial" w:hAnsi="Arial"/>
          <w:shd w:val="clear" w:color="auto" w:fill="FEFB00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shd w:val="clear" w:color="auto" w:fill="FEFB00"/>
        </w:rPr>
        <w:t>le</w:t>
      </w:r>
      <w:r>
        <w:rPr>
          <w:rFonts w:ascii="Arial" w:hAnsi="Arial"/>
          <w:shd w:val="clear" w:color="auto" w:fill="FEFB00"/>
        </w:rPr>
        <w:t>tti da uno scrutatore.</w:t>
      </w:r>
      <w:r>
        <w:rPr>
          <w:rFonts w:ascii="Arial" w:hAnsi="Arial"/>
        </w:rPr>
        <w:t xml:space="preserve"> </w:t>
      </w:r>
      <w:r>
        <w:rPr>
          <w:rFonts w:ascii="Arial" w:hAnsi="Arial"/>
          <w:strike/>
        </w:rPr>
        <w:t xml:space="preserve">che uno scrutatore </w:t>
      </w:r>
      <w:proofErr w:type="spellStart"/>
      <w:r>
        <w:rPr>
          <w:rFonts w:ascii="Arial" w:hAnsi="Arial"/>
          <w:strike/>
        </w:rPr>
        <w:t>andra</w:t>
      </w:r>
      <w:proofErr w:type="spellEnd"/>
      <w:r>
        <w:rPr>
          <w:rFonts w:ascii="Arial" w:hAnsi="Arial"/>
          <w:strike/>
        </w:rPr>
        <w:t xml:space="preserve">̀ </w:t>
      </w:r>
      <w:r>
        <w:rPr>
          <w:rFonts w:ascii="Arial" w:hAnsi="Arial"/>
          <w:strike/>
        </w:rPr>
        <w:t>leggendo</w:t>
      </w:r>
      <w:r>
        <w:rPr>
          <w:rFonts w:ascii="Arial" w:hAnsi="Arial"/>
        </w:rPr>
        <w:t>”</w:t>
      </w:r>
      <w:r>
        <w:rPr>
          <w:rFonts w:ascii="Arial" w:hAnsi="Arial"/>
        </w:rPr>
        <w:t>.</w:t>
      </w:r>
    </w:p>
    <w:p w:rsidR="00711E18" w:rsidRDefault="00711E18">
      <w:pPr>
        <w:pStyle w:val="CorpoA"/>
        <w:rPr>
          <w:rFonts w:ascii="Arial" w:eastAsia="Arial" w:hAnsi="Arial" w:cs="Arial"/>
          <w:sz w:val="21"/>
          <w:szCs w:val="21"/>
          <w:shd w:val="clear" w:color="auto" w:fill="FEFFFF"/>
        </w:rPr>
      </w:pPr>
    </w:p>
    <w:p w:rsidR="00711E18" w:rsidRDefault="00711E18">
      <w:pPr>
        <w:pStyle w:val="CorpoA"/>
        <w:rPr>
          <w:rFonts w:ascii="Arial" w:eastAsia="Arial" w:hAnsi="Arial" w:cs="Arial"/>
          <w:sz w:val="21"/>
          <w:szCs w:val="21"/>
          <w:shd w:val="clear" w:color="auto" w:fill="FEFFFF"/>
        </w:rPr>
      </w:pPr>
    </w:p>
    <w:p w:rsidR="00711E18" w:rsidRDefault="001A416C">
      <w:pPr>
        <w:pStyle w:val="CorpoA"/>
        <w:rPr>
          <w:rFonts w:ascii="Arial" w:eastAsia="Arial" w:hAnsi="Arial" w:cs="Arial"/>
          <w:b/>
          <w:bCs/>
          <w:sz w:val="24"/>
          <w:szCs w:val="24"/>
          <w:u w:val="single"/>
          <w:shd w:val="clear" w:color="auto" w:fill="FEFFFF"/>
        </w:rPr>
      </w:pPr>
      <w:r>
        <w:rPr>
          <w:rFonts w:ascii="Arial" w:hAnsi="Arial"/>
          <w:b/>
          <w:bCs/>
          <w:sz w:val="24"/>
          <w:szCs w:val="24"/>
          <w:u w:val="single"/>
          <w:shd w:val="clear" w:color="auto" w:fill="FEFFFF"/>
        </w:rPr>
        <w:t>Deliberazione</w:t>
      </w:r>
    </w:p>
    <w:p w:rsidR="00711E18" w:rsidRDefault="00711E18">
      <w:pPr>
        <w:pStyle w:val="CorpoA"/>
        <w:rPr>
          <w:rFonts w:ascii="Arial" w:eastAsia="Arial" w:hAnsi="Arial" w:cs="Arial"/>
          <w:b/>
          <w:bCs/>
          <w:sz w:val="24"/>
          <w:szCs w:val="24"/>
          <w:shd w:val="clear" w:color="auto" w:fill="FEFFFF"/>
        </w:rPr>
      </w:pPr>
    </w:p>
    <w:p w:rsidR="00711E18" w:rsidRDefault="001A416C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3. </w:t>
      </w:r>
      <w:r>
        <w:rPr>
          <w:rFonts w:ascii="Arial" w:hAnsi="Arial"/>
          <w:b/>
          <w:bCs/>
          <w:sz w:val="24"/>
          <w:szCs w:val="24"/>
        </w:rPr>
        <w:tab/>
        <w:t>Modalit</w:t>
      </w:r>
      <w:r>
        <w:rPr>
          <w:rFonts w:ascii="Arial" w:hAnsi="Arial"/>
          <w:b/>
          <w:bCs/>
          <w:sz w:val="24"/>
          <w:szCs w:val="24"/>
        </w:rPr>
        <w:t xml:space="preserve">à </w:t>
      </w:r>
      <w:r>
        <w:rPr>
          <w:rFonts w:ascii="Arial" w:hAnsi="Arial"/>
          <w:b/>
          <w:bCs/>
          <w:sz w:val="24"/>
          <w:szCs w:val="24"/>
        </w:rPr>
        <w:t>di svolgimento della visita straordinaria (Reg. 104)</w:t>
      </w:r>
    </w:p>
    <w:p w:rsidR="00711E18" w:rsidRDefault="001A416C">
      <w:pPr>
        <w:pStyle w:val="CorpoA"/>
        <w:ind w:left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"Il Rettor Maggiore ed il Consiglio generale, all'inizio del sessennio, prevedano i tempi e le modalit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di </w:t>
      </w:r>
      <w:r>
        <w:rPr>
          <w:rFonts w:ascii="Arial" w:hAnsi="Arial"/>
          <w:sz w:val="24"/>
          <w:szCs w:val="24"/>
        </w:rPr>
        <w:t>svolgimento delle visite straordinarie in ciascuna regione, valorizzando le possibilit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offerte dall'art. 104 dei Regolamenti generali, in modo da garantire, in ogni caso,</w:t>
      </w:r>
    </w:p>
    <w:p w:rsidR="00711E18" w:rsidRDefault="001A416C">
      <w:pPr>
        <w:pStyle w:val="CorpoA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possibilit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del colloquio personale di ciascun confratello con il delegato del Re</w:t>
      </w:r>
      <w:r>
        <w:rPr>
          <w:rFonts w:ascii="Arial" w:hAnsi="Arial"/>
          <w:sz w:val="24"/>
          <w:szCs w:val="24"/>
        </w:rPr>
        <w:t>ttor Maggiore;</w:t>
      </w:r>
    </w:p>
    <w:p w:rsidR="00711E18" w:rsidRDefault="001A416C">
      <w:pPr>
        <w:pStyle w:val="CorpoA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conoscenza delle situazioni locali, in cui si svolge la nostra missione;</w:t>
      </w:r>
    </w:p>
    <w:p w:rsidR="00711E18" w:rsidRDefault="001A416C">
      <w:pPr>
        <w:pStyle w:val="CorpoA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l'effettivo esercizio dei poteri di giurisdizione richiesti dalla natura della visita;</w:t>
      </w:r>
    </w:p>
    <w:p w:rsidR="00711E18" w:rsidRDefault="001A416C">
      <w:pPr>
        <w:pStyle w:val="Paragrafoelenco"/>
        <w:numPr>
          <w:ilvl w:val="0"/>
          <w:numId w:val="8"/>
        </w:numPr>
        <w:jc w:val="both"/>
        <w:rPr>
          <w:rFonts w:ascii="Arial" w:hAnsi="Arial"/>
          <w:lang w:val="it-IT"/>
        </w:rPr>
      </w:pPr>
      <w:r>
        <w:rPr>
          <w:rFonts w:ascii="Arial" w:hAnsi="Arial"/>
          <w:shd w:val="clear" w:color="auto" w:fill="FEFFFF"/>
          <w:lang w:val="it-IT"/>
        </w:rPr>
        <w:t>la presenza del Regionale almeno in alcuni momenti durante la visita, se fatta</w:t>
      </w:r>
      <w:r>
        <w:rPr>
          <w:rFonts w:ascii="Arial" w:hAnsi="Arial"/>
          <w:shd w:val="clear" w:color="auto" w:fill="FEFFFF"/>
          <w:lang w:val="it-IT"/>
        </w:rPr>
        <w:t xml:space="preserve"> da un altro visitatore.</w:t>
      </w:r>
    </w:p>
    <w:p w:rsidR="00711E18" w:rsidRDefault="001A416C">
      <w:pPr>
        <w:pStyle w:val="Paragrafoelenco"/>
        <w:numPr>
          <w:ilvl w:val="0"/>
          <w:numId w:val="10"/>
        </w:numPr>
        <w:jc w:val="both"/>
        <w:rPr>
          <w:rFonts w:ascii="Arial" w:hAnsi="Arial"/>
          <w:lang w:val="it-IT"/>
        </w:rPr>
      </w:pPr>
      <w:r>
        <w:rPr>
          <w:rFonts w:ascii="Arial" w:hAnsi="Arial"/>
          <w:shd w:val="clear" w:color="auto" w:fill="FEFFFF"/>
          <w:lang w:val="it-IT"/>
        </w:rPr>
        <w:t>la comunicazione tra il visitatore e il Regionale per assicurare l</w:t>
      </w:r>
      <w:r>
        <w:rPr>
          <w:rFonts w:ascii="Arial" w:hAnsi="Arial"/>
          <w:shd w:val="clear" w:color="auto" w:fill="FEFFFF"/>
          <w:lang w:val="it-IT"/>
        </w:rPr>
        <w:t>’</w:t>
      </w:r>
      <w:r>
        <w:rPr>
          <w:rFonts w:ascii="Arial" w:hAnsi="Arial"/>
          <w:shd w:val="clear" w:color="auto" w:fill="FEFFFF"/>
          <w:lang w:val="it-IT"/>
        </w:rPr>
        <w:t>ulteriore accompagnamento da parte del Regionale dopo la visita.</w:t>
      </w:r>
    </w:p>
    <w:p w:rsidR="00711E18" w:rsidRDefault="001A416C">
      <w:pPr>
        <w:pStyle w:val="CorpoA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tempi adeguati affinch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 xml:space="preserve">il Consigliere regionale possa svolgere i compiti propri del suo ufficio a </w:t>
      </w:r>
      <w:r>
        <w:rPr>
          <w:rFonts w:ascii="Arial" w:hAnsi="Arial"/>
          <w:sz w:val="24"/>
          <w:szCs w:val="24"/>
        </w:rPr>
        <w:t xml:space="preserve">servizio della regione e delle singole </w:t>
      </w:r>
      <w:proofErr w:type="spellStart"/>
      <w:r>
        <w:rPr>
          <w:rFonts w:ascii="Arial" w:hAnsi="Arial"/>
          <w:sz w:val="24"/>
          <w:szCs w:val="24"/>
        </w:rPr>
        <w:t>ispettorie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Cost</w:t>
      </w:r>
      <w:proofErr w:type="spellEnd"/>
      <w:r>
        <w:rPr>
          <w:rFonts w:ascii="Arial" w:hAnsi="Arial"/>
          <w:sz w:val="24"/>
          <w:szCs w:val="24"/>
        </w:rPr>
        <w:t>. 140 e 154; Reg. 135-137)".</w:t>
      </w:r>
    </w:p>
    <w:p w:rsidR="00711E18" w:rsidRDefault="00711E18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</w:p>
    <w:p w:rsidR="00711E18" w:rsidRDefault="00711E18">
      <w:pPr>
        <w:pStyle w:val="CorpoA"/>
      </w:pPr>
    </w:p>
    <w:sectPr w:rsidR="00711E18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6C" w:rsidRDefault="001A416C">
      <w:r>
        <w:separator/>
      </w:r>
    </w:p>
  </w:endnote>
  <w:endnote w:type="continuationSeparator" w:id="0">
    <w:p w:rsidR="001A416C" w:rsidRDefault="001A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E18" w:rsidRDefault="00711E18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6C" w:rsidRDefault="001A416C">
      <w:r>
        <w:separator/>
      </w:r>
    </w:p>
  </w:footnote>
  <w:footnote w:type="continuationSeparator" w:id="0">
    <w:p w:rsidR="001A416C" w:rsidRDefault="001A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E18" w:rsidRDefault="00711E18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EE0"/>
    <w:multiLevelType w:val="hybridMultilevel"/>
    <w:tmpl w:val="2D6E636E"/>
    <w:numStyleLink w:val="List0"/>
  </w:abstractNum>
  <w:abstractNum w:abstractNumId="1" w15:restartNumberingAfterBreak="0">
    <w:nsid w:val="1373443C"/>
    <w:multiLevelType w:val="hybridMultilevel"/>
    <w:tmpl w:val="CE88B3D8"/>
    <w:styleLink w:val="Stileimportato2"/>
    <w:lvl w:ilvl="0" w:tplc="04FE0598">
      <w:start w:val="1"/>
      <w:numFmt w:val="bullet"/>
      <w:lvlText w:val="-"/>
      <w:lvlJc w:val="left"/>
      <w:pPr>
        <w:tabs>
          <w:tab w:val="left" w:pos="262"/>
          <w:tab w:val="left" w:pos="502"/>
          <w:tab w:val="num" w:pos="689"/>
        </w:tabs>
        <w:ind w:left="7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8640218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940"/>
        </w:tabs>
        <w:ind w:left="95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B2BA90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180"/>
        </w:tabs>
        <w:ind w:left="11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94387E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398"/>
        </w:tabs>
        <w:ind w:left="14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82596C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660"/>
        </w:tabs>
        <w:ind w:left="167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18EE2E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900"/>
        </w:tabs>
        <w:ind w:left="191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AE5A6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107"/>
        </w:tabs>
        <w:ind w:left="2119" w:hanging="1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3E90C8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380"/>
        </w:tabs>
        <w:ind w:left="23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622DE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620"/>
        </w:tabs>
        <w:ind w:left="263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861AB4"/>
    <w:multiLevelType w:val="hybridMultilevel"/>
    <w:tmpl w:val="5EE636A6"/>
    <w:styleLink w:val="Stileimportato4"/>
    <w:lvl w:ilvl="0" w:tplc="D21AB0F6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C641E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002DE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80170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E436A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CA01C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803CA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2A93A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22884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517EDC"/>
    <w:multiLevelType w:val="hybridMultilevel"/>
    <w:tmpl w:val="41A4B44A"/>
    <w:styleLink w:val="Stileimportato1"/>
    <w:lvl w:ilvl="0" w:tplc="2E7214EE">
      <w:start w:val="1"/>
      <w:numFmt w:val="bullet"/>
      <w:lvlText w:val="-"/>
      <w:lvlJc w:val="left"/>
      <w:pPr>
        <w:tabs>
          <w:tab w:val="left" w:pos="262"/>
          <w:tab w:val="left" w:pos="502"/>
          <w:tab w:val="num" w:pos="689"/>
        </w:tabs>
        <w:ind w:left="7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E2A16EE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940"/>
        </w:tabs>
        <w:ind w:left="95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E40C4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180"/>
        </w:tabs>
        <w:ind w:left="11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EC94A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398"/>
        </w:tabs>
        <w:ind w:left="14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C478A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660"/>
        </w:tabs>
        <w:ind w:left="167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2CACE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900"/>
        </w:tabs>
        <w:ind w:left="191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967316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107"/>
        </w:tabs>
        <w:ind w:left="2119" w:hanging="1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65E0C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380"/>
        </w:tabs>
        <w:ind w:left="23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8C820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620"/>
        </w:tabs>
        <w:ind w:left="263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2E6378"/>
    <w:multiLevelType w:val="hybridMultilevel"/>
    <w:tmpl w:val="41A4B44A"/>
    <w:numStyleLink w:val="Stileimportato1"/>
  </w:abstractNum>
  <w:abstractNum w:abstractNumId="5" w15:restartNumberingAfterBreak="0">
    <w:nsid w:val="39AE75D2"/>
    <w:multiLevelType w:val="hybridMultilevel"/>
    <w:tmpl w:val="5EE636A6"/>
    <w:numStyleLink w:val="Stileimportato4"/>
  </w:abstractNum>
  <w:abstractNum w:abstractNumId="6" w15:restartNumberingAfterBreak="0">
    <w:nsid w:val="3DB80D36"/>
    <w:multiLevelType w:val="hybridMultilevel"/>
    <w:tmpl w:val="1A7A0492"/>
    <w:styleLink w:val="Stileimportato5"/>
    <w:lvl w:ilvl="0" w:tplc="9AEE0F3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0F41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2BF40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4EB56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0EA9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C419E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C42B0A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65492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78049C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124D9D"/>
    <w:multiLevelType w:val="hybridMultilevel"/>
    <w:tmpl w:val="1A7A0492"/>
    <w:numStyleLink w:val="Stileimportato5"/>
  </w:abstractNum>
  <w:abstractNum w:abstractNumId="8" w15:restartNumberingAfterBreak="0">
    <w:nsid w:val="5A177357"/>
    <w:multiLevelType w:val="hybridMultilevel"/>
    <w:tmpl w:val="4CE44880"/>
    <w:styleLink w:val="Stileimportato3"/>
    <w:lvl w:ilvl="0" w:tplc="D438FA6C">
      <w:start w:val="1"/>
      <w:numFmt w:val="bullet"/>
      <w:lvlText w:val="-"/>
      <w:lvlJc w:val="left"/>
      <w:pPr>
        <w:tabs>
          <w:tab w:val="left" w:pos="262"/>
          <w:tab w:val="left" w:pos="502"/>
          <w:tab w:val="num" w:pos="689"/>
        </w:tabs>
        <w:ind w:left="7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B4255F8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940"/>
        </w:tabs>
        <w:ind w:left="95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8A630C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180"/>
        </w:tabs>
        <w:ind w:left="11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2223AE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398"/>
        </w:tabs>
        <w:ind w:left="14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5835EA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660"/>
        </w:tabs>
        <w:ind w:left="167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E05B0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900"/>
        </w:tabs>
        <w:ind w:left="191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22C76E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107"/>
        </w:tabs>
        <w:ind w:left="2119" w:hanging="1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60AFE0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380"/>
        </w:tabs>
        <w:ind w:left="23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491B6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620"/>
        </w:tabs>
        <w:ind w:left="263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1D59A7"/>
    <w:multiLevelType w:val="hybridMultilevel"/>
    <w:tmpl w:val="2D6E636E"/>
    <w:styleLink w:val="List0"/>
    <w:lvl w:ilvl="0" w:tplc="E2649678">
      <w:start w:val="1"/>
      <w:numFmt w:val="bullet"/>
      <w:lvlText w:val="-"/>
      <w:lvlJc w:val="left"/>
      <w:pPr>
        <w:tabs>
          <w:tab w:val="left" w:pos="262"/>
          <w:tab w:val="left" w:pos="502"/>
          <w:tab w:val="num" w:pos="689"/>
        </w:tabs>
        <w:ind w:left="7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39841D8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940"/>
        </w:tabs>
        <w:ind w:left="95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192E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180"/>
        </w:tabs>
        <w:ind w:left="11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905240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398"/>
        </w:tabs>
        <w:ind w:left="14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09DA8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660"/>
        </w:tabs>
        <w:ind w:left="167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A1F88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900"/>
        </w:tabs>
        <w:ind w:left="191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44CC8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107"/>
        </w:tabs>
        <w:ind w:left="2119" w:hanging="1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C860A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380"/>
        </w:tabs>
        <w:ind w:left="23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A8F1DA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620"/>
        </w:tabs>
        <w:ind w:left="263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135E53"/>
    <w:multiLevelType w:val="hybridMultilevel"/>
    <w:tmpl w:val="4CE44880"/>
    <w:numStyleLink w:val="Stileimportato3"/>
  </w:abstractNum>
  <w:abstractNum w:abstractNumId="11" w15:restartNumberingAfterBreak="0">
    <w:nsid w:val="7F8E38C9"/>
    <w:multiLevelType w:val="hybridMultilevel"/>
    <w:tmpl w:val="CE88B3D8"/>
    <w:numStyleLink w:val="Stileimportato2"/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18"/>
    <w:rsid w:val="001A416C"/>
    <w:rsid w:val="00711E18"/>
    <w:rsid w:val="00B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F2BBC07-2D90-E949-A35C-6E04CE64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List0">
    <w:name w:val="List 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Ezhanikattu Saimi Joseph</cp:lastModifiedBy>
  <cp:revision>2</cp:revision>
  <dcterms:created xsi:type="dcterms:W3CDTF">2020-03-29T07:37:00Z</dcterms:created>
  <dcterms:modified xsi:type="dcterms:W3CDTF">2020-03-29T07:37:00Z</dcterms:modified>
</cp:coreProperties>
</file>