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92" w:rsidRPr="000B4198" w:rsidRDefault="00553792" w:rsidP="0055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2.4. CHAPITRES PROVINCIAUX</w:t>
      </w:r>
    </w:p>
    <w:p w:rsidR="00553792" w:rsidRPr="000B4198" w:rsidRDefault="00553792" w:rsidP="001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Ce texte voudrait fournir à aux Provinces et Vice-provinces quelques indications utiles pour la préparation et le développement du Chapitre Provincial.</w:t>
      </w:r>
    </w:p>
    <w:p w:rsidR="001D1E0B" w:rsidRPr="000B4198" w:rsidRDefault="001D1E0B" w:rsidP="001D1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553792" w:rsidRPr="000B4198" w:rsidRDefault="00553792" w:rsidP="001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2.4.1. Tâches du Chapitre Provincial</w:t>
      </w:r>
      <w:r w:rsidR="009E7540"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(CP)</w:t>
      </w:r>
    </w:p>
    <w:p w:rsidR="001D1E0B" w:rsidRPr="000B4198" w:rsidRDefault="001D1E0B" w:rsidP="001D1E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3792" w:rsidRPr="000B4198" w:rsidRDefault="00553792" w:rsidP="007B2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hAnsi="Times New Roman" w:cs="Times New Roman"/>
          <w:sz w:val="24"/>
          <w:szCs w:val="24"/>
        </w:rPr>
        <w:t>« Le Chapitre Provincial est l’assemblée fraternelle dans laquelle les communautés locales raffermissent le sens de leur appartenance à la communauté provinciale dans une attention commune à ses problèmes généraux. C’est aussi l’assemblée représentative des confrères et des communautés locales. » (C 170)</w:t>
      </w:r>
    </w:p>
    <w:p w:rsidR="001D1E0B" w:rsidRPr="000B4198" w:rsidRDefault="001D1E0B" w:rsidP="001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53792" w:rsidRPr="000B4198" w:rsidRDefault="00553792" w:rsidP="007B2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tâches du Chapitre Provincial sont indiquées par l’art. 170 des Constitutions et </w:t>
      </w:r>
      <w:r w:rsidR="001D1E0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art. 169 d</w:t>
      </w:r>
      <w:r w:rsidR="001D1E0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es Règlements Généraux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D1E0B" w:rsidRPr="000B4198" w:rsidRDefault="001D1E0B" w:rsidP="001D1E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53792" w:rsidRPr="000B4198" w:rsidRDefault="001D1E0B" w:rsidP="007B2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cas présent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Chapitre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rovincial est convoqué spécifiquement et principalement en vue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CG29.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Donc 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1D1E0B" w:rsidRPr="000B4198" w:rsidRDefault="001D1E0B" w:rsidP="001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D1E0B"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Il étudiera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principalement le thème </w:t>
      </w:r>
      <w:r w:rsidR="001D1E0B"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du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CG29</w:t>
      </w:r>
      <w:r w:rsidR="001D1E0B"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553792" w:rsidRPr="000B4198" w:rsidRDefault="00553792" w:rsidP="001D1E0B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0B4198">
        <w:rPr>
          <w:rFonts w:ascii="Times New Roman" w:eastAsia="Times New Roman" w:hAnsi="Times New Roman" w:cs="Times New Roman"/>
          <w:sz w:val="16"/>
          <w:szCs w:val="16"/>
          <w:lang w:eastAsia="fr-FR"/>
        </w:rPr>
        <w:t> </w:t>
      </w:r>
    </w:p>
    <w:p w:rsidR="00553792" w:rsidRPr="000B4198" w:rsidRDefault="00553792" w:rsidP="001D1E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« PASSIONNÉ</w:t>
      </w:r>
      <w:r w:rsidR="001D1E0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="001D1E0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 JÉSUS-CHRIST, </w:t>
      </w:r>
      <w:r w:rsidR="001D1E0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CONSACRÉS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JEUNES »</w:t>
      </w:r>
    </w:p>
    <w:p w:rsidR="001D1E0B" w:rsidRPr="000B4198" w:rsidRDefault="001D1E0B" w:rsidP="001D1E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53792" w:rsidRPr="000B4198" w:rsidRDefault="00553792" w:rsidP="001D1E0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Il élira le ou les </w:t>
      </w:r>
      <w:r w:rsidR="001D1E0B"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élégués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Chapitre </w:t>
      </w:r>
      <w:r w:rsidR="001D1E0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éné</w:t>
      </w:r>
      <w:r w:rsidR="001D1E0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ral et leurs suppléants (C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171</w:t>
      </w:r>
      <w:r w:rsidR="001D1E0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5).</w:t>
      </w:r>
    </w:p>
    <w:p w:rsidR="001D1E0B" w:rsidRPr="000B4198" w:rsidRDefault="001D1E0B" w:rsidP="001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53792" w:rsidRPr="000B4198" w:rsidRDefault="00553792" w:rsidP="007B2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plus de ces obligations prioritaires, le Chapitre 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peut traiter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plus immédiatement d’autres sujets concernant la Province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considérés comme particulièrement importants, conformément </w:t>
      </w:r>
      <w:r w:rsidR="001D1E0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à C 171,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1-2. </w:t>
      </w:r>
    </w:p>
    <w:p w:rsidR="00553792" w:rsidRPr="000B4198" w:rsidRDefault="00553792" w:rsidP="001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2.4.2. Préparation du Chapitre </w:t>
      </w:r>
      <w:r w:rsidR="00360E10"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rovincial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7B20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Dès réception de la lettre de convocation du CG29 par le Recteur Majeur, il est convenu que le Provincial convoque une </w:t>
      </w: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réunion du Conseil Provincial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 :</w:t>
      </w:r>
    </w:p>
    <w:p w:rsidR="009E7540" w:rsidRPr="000B4198" w:rsidRDefault="009E7540" w:rsidP="00360E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E7540" w:rsidRPr="000B419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N</w:t>
      </w:r>
      <w:r w:rsidRPr="000B419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ommer le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9E7540"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Régulateur 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du C</w:t>
      </w:r>
      <w:r w:rsidR="009E7540"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168).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pprofondir le thème et les buts 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CG29 et clarifier les objectifs du C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 qui le prépare.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Prendre connaissance de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la piste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réflexion sur le thème 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étudié au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CG29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tudier les 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norm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es régissant la préparation et la conduite d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CP.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nviter 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éventuellement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des experts et des observateurs au C</w:t>
      </w:r>
      <w:r w:rsidR="009E754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 168).</w:t>
      </w:r>
    </w:p>
    <w:p w:rsidR="009E7540" w:rsidRPr="000B4198" w:rsidRDefault="009E7540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3792" w:rsidRPr="000B4198" w:rsidRDefault="001E1307" w:rsidP="001E13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peut être opportun que 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Provincial et son Conseil nomme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</w:t>
      </w:r>
      <w:r w:rsidR="00553792"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Commission préparatoire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aider l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Régulateur 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préparer le Chapitre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rovincial. Cette Commission préparatoire provinciale n’est pas prescrite par le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 Règlements G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énéra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ux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Cependant,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s’est avéré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utile dans de nombreuses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rovinces pour la préparation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CP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Sa constitution est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ressort du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Provincial avec son Conseil.</w:t>
      </w:r>
    </w:p>
    <w:p w:rsidR="005A6754" w:rsidRPr="000B4198" w:rsidRDefault="005A6754" w:rsidP="001D1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553792" w:rsidRPr="000B4198" w:rsidRDefault="00553792" w:rsidP="00D738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convocation </w:t>
      </w:r>
      <w:r w:rsidRPr="000B41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 C</w:t>
      </w:r>
      <w:r w:rsidR="005A6754" w:rsidRPr="000B41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être faite 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lettre du Provincial dans laquelle il encouragera les confrères et les communautés à réfléchir sur le thème et à participer aux travaux 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Dans 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la lettre, il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notifiera :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nom 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Régulateur du CP.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es membres de la Commissio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n préparatoire, le cas échéant.</w:t>
      </w:r>
    </w:p>
    <w:p w:rsidR="00D738A3" w:rsidRPr="000B4198" w:rsidRDefault="00553792" w:rsidP="00D738A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date 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d’ouverture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le lieu 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en envisageant la possibilité de 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tenir le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plusie</w:t>
      </w:r>
      <w:r w:rsidR="00D738A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urs sessions.</w:t>
      </w:r>
    </w:p>
    <w:p w:rsidR="00553792" w:rsidRPr="000B4198" w:rsidRDefault="00D738A3" w:rsidP="00D738A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Les modalités de réunion des communautés qui n’atteignent pas le nombre de six confrères, aux fins de l’élection du Délégué au CP et de son suppléant (cf. R 163).</w:t>
      </w:r>
    </w:p>
    <w:p w:rsidR="00553792" w:rsidRPr="000B4198" w:rsidRDefault="00553792" w:rsidP="000D1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Après l’élection des </w:t>
      </w:r>
      <w:r w:rsidR="000D18C3"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</w:t>
      </w: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élégués des communautés locales,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Provincial</w:t>
      </w:r>
      <w:r w:rsidR="000D18C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une </w:t>
      </w:r>
      <w:r w:rsidRPr="000B419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seconde lettre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D18C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ommuniquera aux confrères les noms des élus</w:t>
      </w:r>
      <w:r w:rsidR="000D18C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D18C3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résenter</w:t>
      </w:r>
      <w:r w:rsidR="00BE2B3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liste des confrères profès</w:t>
      </w:r>
      <w:r w:rsidR="00BE2B3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perpétuels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éligibles </w:t>
      </w:r>
      <w:r w:rsidR="00BE2B3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au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</w:t>
      </w:r>
      <w:r w:rsidR="00BE2B3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élégués des con</w:t>
      </w:r>
      <w:r w:rsidR="00BE2B3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frères de la Province (cf. 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165, 1-2).</w:t>
      </w:r>
    </w:p>
    <w:p w:rsidR="00553792" w:rsidRPr="000B4198" w:rsidRDefault="00553792" w:rsidP="001D1E0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1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4.3. </w:t>
      </w:r>
      <w:r w:rsidR="00BE2B30"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Régulateur du Chapitre Provincial</w:t>
      </w:r>
    </w:p>
    <w:p w:rsidR="00553792" w:rsidRPr="000B4198" w:rsidRDefault="00553792" w:rsidP="001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BE2B30" w:rsidP="001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Le Régulateur du CP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553792" w:rsidRPr="000B4198" w:rsidRDefault="00553792" w:rsidP="001D1E0B">
      <w:pPr>
        <w:spacing w:after="0" w:line="240" w:lineRule="auto"/>
        <w:ind w:left="1077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Définir</w:t>
      </w:r>
      <w:r w:rsidR="00BE2B3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communiquer</w:t>
      </w:r>
      <w:r w:rsidR="00BE2B30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communautés le calendrier des élections </w:t>
      </w:r>
    </w:p>
    <w:p w:rsidR="00BE2B30" w:rsidRPr="000B4198" w:rsidRDefault="00BE2B30" w:rsidP="00BE2B30">
      <w:pPr>
        <w:spacing w:after="0" w:line="240" w:lineRule="auto"/>
        <w:ind w:left="179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élégués des communautés et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leurs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uppléants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553792" w:rsidRPr="000B4198" w:rsidRDefault="00BE2B30" w:rsidP="00BE2B30">
      <w:pPr>
        <w:spacing w:after="0" w:line="240" w:lineRule="auto"/>
        <w:ind w:left="179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élégués des conf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rères sur la liste provinciale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553792" w:rsidRPr="000B4198" w:rsidRDefault="00BE2B30" w:rsidP="00BE2B30">
      <w:pPr>
        <w:spacing w:after="0" w:line="240" w:lineRule="auto"/>
        <w:ind w:left="1797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éventuels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nouveaux Suppléants 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des communautés, si un suppléant de la communauté avait été élu sur la liste provinciale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2B2D54">
      <w:pPr>
        <w:spacing w:after="0" w:line="240" w:lineRule="auto"/>
        <w:ind w:left="107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nv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erra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communautés les 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norme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régissant l’élection des 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élégués des communautés locales et les formulaires de procès-verbaux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2B2D54">
      <w:pPr>
        <w:spacing w:after="0" w:line="240" w:lineRule="auto"/>
        <w:ind w:left="1077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3167B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ommuniquera également les procédures établies pour l’élection des </w:t>
      </w:r>
      <w:r w:rsidR="002B2D54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élégués des confrères de la Province.</w:t>
      </w:r>
    </w:p>
    <w:p w:rsidR="00553792" w:rsidRPr="000B4198" w:rsidRDefault="00553792" w:rsidP="001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1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2.4.4.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Commission préparatoire provinciale</w:t>
      </w:r>
    </w:p>
    <w:p w:rsidR="00553792" w:rsidRPr="000B4198" w:rsidRDefault="00553792" w:rsidP="001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5F58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Toute Commission préparatoire provinciale aura pour tâche d’étudier, de proposer au Provincial et de promouvoir toutes les initiatives qu’elle jugera utiles pour</w:t>
      </w:r>
    </w:p>
    <w:p w:rsidR="00553792" w:rsidRPr="000B4198" w:rsidRDefault="00553792" w:rsidP="005F580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F580C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ensibiliser les confrères aux perspectives du Chapitre, par exemple </w:t>
      </w:r>
      <w:r w:rsidR="005F580C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au moyen de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conférences, de journées d’étude, de rencontres de groupes et de communautés</w:t>
      </w:r>
      <w:r w:rsidR="005F580C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5F580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F580C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ider les confrères à se préparer spirituellement au</w:t>
      </w:r>
      <w:r w:rsidR="005F580C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x travaux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aux engagements proposés par le Chapitre avec des </w:t>
      </w:r>
      <w:r w:rsidR="005F580C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récollection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s, des journées de prière, des célébrations</w:t>
      </w:r>
      <w:r w:rsidR="005F580C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5F580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F580C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larifier le thème du Chapitre et aider les confrères dans leur étude ; chaque confrère recevra utilement une copie de la lettre de convocation </w:t>
      </w:r>
      <w:r w:rsidR="005F580C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CG29 et une copie </w:t>
      </w:r>
      <w:r w:rsidR="005F580C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piste de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réflexion, rapporté dans ce numéro des Actes du Conseil général.</w:t>
      </w:r>
    </w:p>
    <w:p w:rsidR="005F580C" w:rsidRPr="000B4198" w:rsidRDefault="005F580C" w:rsidP="005F580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trike/>
          <w:sz w:val="16"/>
          <w:szCs w:val="16"/>
          <w:lang w:eastAsia="fr-FR"/>
        </w:rPr>
      </w:pPr>
    </w:p>
    <w:p w:rsidR="00553792" w:rsidRPr="000B4198" w:rsidRDefault="00553792" w:rsidP="008367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La Commission préparatoire peut suggérer au Provincial les modalités d</w:t>
      </w:r>
      <w:r w:rsidR="0083670D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’implication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des membres de la Famille Salésienne (FMA, VDB, Coopérateurs, Anciens Elèves</w:t>
      </w:r>
      <w:r w:rsidR="0083670D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, etc.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des collaborateurs laïcs, des amis de nos œuvres (religieux, membres qualifiés du Clergé, </w:t>
      </w:r>
      <w:r w:rsidR="0083670D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vêques salésiens, autres </w:t>
      </w:r>
      <w:r w:rsidR="0083670D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rélats, etc.), les exhortant à collaborer dans les formes et les domaines que nos normes permettent.</w:t>
      </w:r>
    </w:p>
    <w:p w:rsidR="006D2322" w:rsidRPr="000B4198" w:rsidRDefault="006D2322" w:rsidP="006D232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53792" w:rsidRPr="000B4198" w:rsidRDefault="00553792" w:rsidP="006D2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Chapitre </w:t>
      </w:r>
      <w:r w:rsidR="006D232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rovincial, il est important de trouver une certaine forme </w:t>
      </w:r>
      <w:r w:rsidRPr="000B419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d’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implication des jeunes,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tant au niveau de la communauté locale qu’au niveau de la </w:t>
      </w:r>
      <w:r w:rsidR="006D232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tenue du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D2322" w:rsidRPr="000B4198" w:rsidRDefault="006D232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53792" w:rsidRPr="000B4198" w:rsidRDefault="00553792" w:rsidP="006D2322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Après consultation de la Commission préparatoire, le </w:t>
      </w:r>
      <w:r w:rsidR="006D232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égulateur d</w:t>
      </w:r>
      <w:r w:rsidR="006D232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D232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553792" w:rsidRPr="000B4198" w:rsidRDefault="00553792" w:rsidP="00D26851">
      <w:p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D232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nverra aux communautés les formulaires de collecte des contributions et des propositions </w:t>
      </w:r>
      <w:r w:rsidR="00D26851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au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que les communautés et / ou </w:t>
      </w:r>
      <w:r w:rsidR="00D26851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confrères prépareront</w:t>
      </w:r>
      <w:r w:rsidR="00D26851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D26851">
      <w:p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26851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ixer la date limite pour l’envoi de ces form</w:t>
      </w:r>
      <w:r w:rsidR="00D26851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ulaires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contributions et de propositions </w:t>
      </w:r>
      <w:r w:rsidR="00D26851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26851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CP.</w:t>
      </w:r>
    </w:p>
    <w:p w:rsidR="00553792" w:rsidRPr="000B4198" w:rsidRDefault="00553792" w:rsidP="00D26851">
      <w:p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26851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tudiera les contributions et les propositions au </w:t>
      </w:r>
      <w:r w:rsidR="00D26851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envoyées par les communautés et les confrères, en préparant un matériel utile pour la réflexion et les décisions </w:t>
      </w:r>
      <w:r w:rsidR="00D26851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1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2.4.5. Déroulement du </w:t>
      </w:r>
      <w:r w:rsidR="00D03F22"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hapitre </w:t>
      </w:r>
      <w:r w:rsidR="00D03F22"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rovincial</w:t>
      </w:r>
    </w:p>
    <w:p w:rsidR="00553792" w:rsidRPr="000B4198" w:rsidRDefault="00553792" w:rsidP="007807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7807B9" w:rsidP="007807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en sorte que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Chapitre Provincial se déroule dans un </w:t>
      </w:r>
      <w:r w:rsidR="00553792" w:rsidRPr="000B419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climat de fraternité, de réflexion et de </w:t>
      </w:r>
      <w:r w:rsidR="00553792"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prière,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recherche de la volonté de Dieu pour répondre toujours mieux aux attentes de l’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glise et des jeunes. Pour cette raison, une préparation appropriée de la liturgie (contenu, modalités,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matériels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sera utile. </w:t>
      </w:r>
    </w:p>
    <w:p w:rsidR="007807B9" w:rsidRPr="000B4198" w:rsidRDefault="00553792" w:rsidP="007807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Chaque Chapitre Provincial se donnera un 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règlement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dans lequel seront énoncées les normes de travail, les méthodes de discussion et l’organisation des Capitulaires en groupes d’étude ou en Commissions. </w:t>
      </w:r>
    </w:p>
    <w:p w:rsidR="007807B9" w:rsidRPr="000B4198" w:rsidRDefault="007807B9" w:rsidP="007807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53792" w:rsidRPr="000B4198" w:rsidRDefault="00553792" w:rsidP="007807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ce règlement, il faut tenir compte des normes indiquées par les Constitutions et les Règlements </w:t>
      </w:r>
      <w:r w:rsidR="007807B9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Généraux (cf. C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153</w:t>
      </w:r>
      <w:r w:rsidR="007807B9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; R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161, 164, 169) et de toutes les dispositions du Directoire provincial.</w:t>
      </w:r>
    </w:p>
    <w:p w:rsidR="007807B9" w:rsidRPr="000B4198" w:rsidRDefault="007807B9" w:rsidP="007807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53792" w:rsidRPr="000B4198" w:rsidRDefault="00553792" w:rsidP="007807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7807B9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7807B9" w:rsidRPr="000B419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envoi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des propositions et des contributions du C</w:t>
      </w:r>
      <w:r w:rsidR="007807B9"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P 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au</w:t>
      </w:r>
      <w:r w:rsidRPr="000B419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7807B9" w:rsidRPr="000B419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Régulateur du</w:t>
      </w:r>
      <w:r w:rsidRPr="000B419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CG29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7807B9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devra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suivre strictement les indications données par le </w:t>
      </w:r>
      <w:r w:rsidR="007807B9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égulateur </w:t>
      </w:r>
      <w:r w:rsidR="007807B9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CG29. En particulier, les propositions et les contributions seront écrites sur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des « fiches »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appropriées. Les propositions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apporteront le résultat du vote.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Les fiches peuvent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être rédigé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 en</w:t>
      </w: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italien, français, espagnol, anglais et portugais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3B136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2.4.6. Participation des communautés et des confrères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3B136A" w:rsidP="003B13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En conclusion</w:t>
      </w:r>
      <w:r w:rsidR="00553792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ces suggestions, il semble approprié d’énumérer quelques engagements des communautés et des confrères individuels.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Communautés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0B41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Elles 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accompagnent tout le processus capitulaire par la prière quotidienne.</w:t>
      </w:r>
    </w:p>
    <w:p w:rsidR="00553792" w:rsidRPr="000B4198" w:rsidRDefault="00553792" w:rsidP="000B41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Elles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élisent leur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élégué au C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son suppléant, puis remplissent le procès-verbal de l’élection, selon le formulaire envoyé par le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égulateur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0B41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Elles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reçoivent et étudient les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exhortations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matériel </w:t>
      </w:r>
      <w:r w:rsidR="000B4198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0B4198" w:rsidRPr="000B419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"sussidi"</w:t>
      </w:r>
      <w:r w:rsidR="000B4198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) q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 le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égulateur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 envoie. </w:t>
      </w:r>
    </w:p>
    <w:p w:rsidR="00553792" w:rsidRPr="000B4198" w:rsidRDefault="00553792" w:rsidP="000B41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Elle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approfondissent le thème proposé en vue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CG29 et envoient leurs contributions au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égulateur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confrères individuels</w:t>
      </w:r>
    </w:p>
    <w:p w:rsidR="00553792" w:rsidRPr="000B4198" w:rsidRDefault="00553792" w:rsidP="001D1E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Suivent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préparation, le développement et les conclusions du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travers la prière et l’information.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mettent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climat de conversion personnelle pour assumer les implications spirituelles et pastorales du thème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CG29, « Passionnés p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Jésus-Christ,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consacré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 aux jeunes ».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otent pour l’élection du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élégué de leur communauté et de son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uppléant.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articipent à l’élection des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élégués des confrères de la Province.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pprofondissent personnellement le thème, en </w:t>
      </w:r>
      <w:r w:rsidR="000B4198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s’appuyant sur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matériel </w:t>
      </w:r>
      <w:r w:rsidR="000B4198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ad hoc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("</w:t>
      </w:r>
      <w:r w:rsidR="003B136A" w:rsidRPr="000B419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sussidi"</w:t>
      </w:r>
      <w:r w:rsidR="003B136A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l’échange d’idées au sein de leur communauté.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B4198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Peuvent envoyer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contributions personnelles et des propositions au </w:t>
      </w:r>
      <w:r w:rsidR="000B4198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égulateur </w:t>
      </w:r>
      <w:r w:rsidR="000B4198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CP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collaborer à l’élaboration et à la discussion des propositions et des contributions de leur communauté.</w:t>
      </w:r>
    </w:p>
    <w:p w:rsidR="00553792" w:rsidRPr="000B4198" w:rsidRDefault="00553792" w:rsidP="001D1E0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Noto Sans Symbols" w:eastAsia="Times New Roman" w:hAnsi="Noto Sans Symbols" w:cs="Times New Roman"/>
          <w:sz w:val="24"/>
          <w:szCs w:val="24"/>
          <w:lang w:eastAsia="fr-FR"/>
        </w:rPr>
        <w:t>●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B4198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euvent envoyer des propositions et des contributions personnelles directement </w:t>
      </w:r>
      <w:r w:rsidR="000B4198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au Régulateur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B4198"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du CG</w:t>
      </w: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29, en utilisant les formulaires appropriés.</w:t>
      </w:r>
    </w:p>
    <w:p w:rsidR="00553792" w:rsidRPr="000B4198" w:rsidRDefault="00553792" w:rsidP="001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1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62F3B" w:rsidRPr="000B4198" w:rsidRDefault="00D62F3B" w:rsidP="001D1E0B">
      <w:pPr>
        <w:spacing w:after="0"/>
      </w:pPr>
      <w:bookmarkStart w:id="0" w:name="_GoBack"/>
      <w:bookmarkEnd w:id="0"/>
    </w:p>
    <w:sectPr w:rsidR="00D62F3B" w:rsidRPr="000B4198" w:rsidSect="00E1497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09CA"/>
    <w:multiLevelType w:val="multilevel"/>
    <w:tmpl w:val="670C8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92"/>
    <w:rsid w:val="000B4198"/>
    <w:rsid w:val="000D18C3"/>
    <w:rsid w:val="001D1E0B"/>
    <w:rsid w:val="001E1307"/>
    <w:rsid w:val="002B2D54"/>
    <w:rsid w:val="00360E10"/>
    <w:rsid w:val="003B136A"/>
    <w:rsid w:val="00553792"/>
    <w:rsid w:val="005A6754"/>
    <w:rsid w:val="005F580C"/>
    <w:rsid w:val="006D2322"/>
    <w:rsid w:val="007807B9"/>
    <w:rsid w:val="007B2052"/>
    <w:rsid w:val="0083670D"/>
    <w:rsid w:val="009E7540"/>
    <w:rsid w:val="00B3167B"/>
    <w:rsid w:val="00BE2B30"/>
    <w:rsid w:val="00D03F22"/>
    <w:rsid w:val="00D26851"/>
    <w:rsid w:val="00D62F3B"/>
    <w:rsid w:val="00D738A3"/>
    <w:rsid w:val="00DB6254"/>
    <w:rsid w:val="00E1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D757"/>
  <w15:chartTrackingRefBased/>
  <w15:docId w15:val="{9ED03BCD-7108-432D-92F8-ECB86A8B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Placide</dc:creator>
  <cp:keywords/>
  <dc:description/>
  <cp:lastModifiedBy>Placide</cp:lastModifiedBy>
  <cp:revision>14</cp:revision>
  <dcterms:created xsi:type="dcterms:W3CDTF">2023-10-07T20:10:00Z</dcterms:created>
  <dcterms:modified xsi:type="dcterms:W3CDTF">2023-10-07T21:40:00Z</dcterms:modified>
</cp:coreProperties>
</file>