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AB74" w14:textId="77777777" w:rsidR="00FF6437" w:rsidRPr="002C7717" w:rsidRDefault="00FF6437" w:rsidP="007A5B12">
      <w:pPr>
        <w:jc w:val="both"/>
        <w:rPr>
          <w:b/>
          <w:sz w:val="32"/>
          <w:szCs w:val="22"/>
          <w:lang w:val="fr-FR"/>
        </w:rPr>
      </w:pPr>
      <w:r w:rsidRPr="002C7717">
        <w:rPr>
          <w:b/>
          <w:sz w:val="32"/>
          <w:szCs w:val="22"/>
          <w:lang w:val="fr-FR"/>
        </w:rPr>
        <w:t>UN</w:t>
      </w:r>
      <w:r w:rsidR="00F428E7" w:rsidRPr="002C7717">
        <w:rPr>
          <w:b/>
          <w:sz w:val="32"/>
          <w:szCs w:val="22"/>
          <w:lang w:val="fr-FR"/>
        </w:rPr>
        <w:t>E ATTENTION RENOUVELÉE POUR LE SALÉSIEN COADJUTEUR</w:t>
      </w:r>
    </w:p>
    <w:p w14:paraId="4D4844CD" w14:textId="77777777" w:rsidR="00FF6437" w:rsidRPr="00231AA9" w:rsidRDefault="00F428E7" w:rsidP="00F428E7">
      <w:pPr>
        <w:tabs>
          <w:tab w:val="left" w:pos="1716"/>
        </w:tabs>
        <w:jc w:val="both"/>
        <w:rPr>
          <w:color w:val="FF0000"/>
          <w:szCs w:val="22"/>
          <w:lang w:val="fr-FR"/>
        </w:rPr>
      </w:pPr>
      <w:r w:rsidRPr="00231AA9">
        <w:rPr>
          <w:color w:val="FF0000"/>
          <w:szCs w:val="22"/>
          <w:lang w:val="fr-FR"/>
        </w:rPr>
        <w:tab/>
      </w:r>
    </w:p>
    <w:p w14:paraId="68844722" w14:textId="77777777" w:rsidR="00FF6437" w:rsidRPr="002C7717" w:rsidRDefault="00FF6437" w:rsidP="007A5B12">
      <w:pPr>
        <w:jc w:val="both"/>
        <w:rPr>
          <w:szCs w:val="22"/>
          <w:lang w:val="fr-FR"/>
        </w:rPr>
      </w:pPr>
      <w:r w:rsidRPr="002C7717">
        <w:rPr>
          <w:szCs w:val="22"/>
          <w:lang w:val="fr-FR"/>
        </w:rPr>
        <w:t>Ivo Coelho, SDB, Cons</w:t>
      </w:r>
      <w:r w:rsidR="00F428E7" w:rsidRPr="002C7717">
        <w:rPr>
          <w:szCs w:val="22"/>
          <w:lang w:val="fr-FR"/>
        </w:rPr>
        <w:t>eiller</w:t>
      </w:r>
      <w:r w:rsidRPr="002C7717">
        <w:rPr>
          <w:szCs w:val="22"/>
          <w:lang w:val="fr-FR"/>
        </w:rPr>
        <w:t xml:space="preserve"> p</w:t>
      </w:r>
      <w:r w:rsidR="00F428E7" w:rsidRPr="002C7717">
        <w:rPr>
          <w:szCs w:val="22"/>
          <w:lang w:val="fr-FR"/>
        </w:rPr>
        <w:t>our</w:t>
      </w:r>
      <w:r w:rsidRPr="002C7717">
        <w:rPr>
          <w:szCs w:val="22"/>
          <w:lang w:val="fr-FR"/>
        </w:rPr>
        <w:t xml:space="preserve"> la Forma</w:t>
      </w:r>
      <w:r w:rsidR="00F428E7" w:rsidRPr="002C7717">
        <w:rPr>
          <w:szCs w:val="22"/>
          <w:lang w:val="fr-FR"/>
        </w:rPr>
        <w:t>tion</w:t>
      </w:r>
    </w:p>
    <w:p w14:paraId="35A9DB50" w14:textId="46C7FB34" w:rsidR="00FF6437" w:rsidRDefault="00FF6437" w:rsidP="007A5B12">
      <w:pPr>
        <w:jc w:val="both"/>
        <w:rPr>
          <w:sz w:val="22"/>
          <w:szCs w:val="22"/>
          <w:lang w:val="fr-FR"/>
        </w:rPr>
      </w:pPr>
    </w:p>
    <w:p w14:paraId="00FCD11D" w14:textId="351DE371" w:rsidR="005D6808" w:rsidRDefault="005D6808" w:rsidP="007A5B12">
      <w:pPr>
        <w:jc w:val="both"/>
        <w:rPr>
          <w:sz w:val="22"/>
          <w:szCs w:val="22"/>
          <w:lang w:val="fr-FR"/>
        </w:rPr>
      </w:pPr>
      <w:r>
        <w:rPr>
          <w:sz w:val="22"/>
          <w:szCs w:val="22"/>
          <w:lang w:val="fr-FR"/>
        </w:rPr>
        <w:t>ACG 424 (2017)</w:t>
      </w:r>
    </w:p>
    <w:p w14:paraId="508C5F86" w14:textId="77777777" w:rsidR="005D6808" w:rsidRPr="00231AA9" w:rsidRDefault="005D6808" w:rsidP="007A5B12">
      <w:pPr>
        <w:jc w:val="both"/>
        <w:rPr>
          <w:sz w:val="22"/>
          <w:szCs w:val="22"/>
          <w:lang w:val="fr-FR"/>
        </w:rPr>
      </w:pPr>
    </w:p>
    <w:p w14:paraId="504F5E7C" w14:textId="77777777" w:rsidR="00100183" w:rsidRPr="00231AA9" w:rsidRDefault="002C7717" w:rsidP="00100183">
      <w:pPr>
        <w:jc w:val="both"/>
        <w:rPr>
          <w:color w:val="FF0000"/>
          <w:sz w:val="22"/>
          <w:szCs w:val="22"/>
          <w:lang w:val="fr-FR"/>
        </w:rPr>
      </w:pPr>
      <w:r w:rsidRPr="002C7717">
        <w:rPr>
          <w:sz w:val="22"/>
          <w:szCs w:val="22"/>
          <w:lang w:val="fr-FR"/>
        </w:rPr>
        <w:t xml:space="preserve">La publication du document </w:t>
      </w:r>
      <w:r w:rsidR="00231AA9" w:rsidRPr="002C7717">
        <w:rPr>
          <w:i/>
          <w:sz w:val="22"/>
          <w:szCs w:val="22"/>
          <w:lang w:val="fr-FR"/>
        </w:rPr>
        <w:t>Identité et mission du religieux frère dans l'</w:t>
      </w:r>
      <w:r w:rsidRPr="002C7717">
        <w:rPr>
          <w:i/>
          <w:sz w:val="22"/>
          <w:szCs w:val="22"/>
          <w:lang w:val="fr-FR"/>
        </w:rPr>
        <w:t>É</w:t>
      </w:r>
      <w:r w:rsidR="00231AA9" w:rsidRPr="002C7717">
        <w:rPr>
          <w:i/>
          <w:sz w:val="22"/>
          <w:szCs w:val="22"/>
          <w:lang w:val="fr-FR"/>
        </w:rPr>
        <w:t>glise</w:t>
      </w:r>
      <w:r w:rsidR="00231AA9" w:rsidRPr="002C7717">
        <w:rPr>
          <w:sz w:val="22"/>
          <w:szCs w:val="22"/>
          <w:lang w:val="fr-FR"/>
        </w:rPr>
        <w:t xml:space="preserve"> par la </w:t>
      </w:r>
      <w:r w:rsidRPr="002C7717">
        <w:rPr>
          <w:sz w:val="22"/>
          <w:szCs w:val="22"/>
          <w:lang w:val="fr-FR"/>
        </w:rPr>
        <w:t>C</w:t>
      </w:r>
      <w:r w:rsidR="00231AA9" w:rsidRPr="002C7717">
        <w:rPr>
          <w:sz w:val="22"/>
          <w:szCs w:val="22"/>
          <w:lang w:val="fr-FR"/>
        </w:rPr>
        <w:t xml:space="preserve">ongrégation pour les </w:t>
      </w:r>
      <w:r w:rsidRPr="00B22DB6">
        <w:rPr>
          <w:sz w:val="22"/>
          <w:szCs w:val="22"/>
          <w:lang w:val="fr-FR"/>
        </w:rPr>
        <w:t>I</w:t>
      </w:r>
      <w:r w:rsidR="00231AA9" w:rsidRPr="00B22DB6">
        <w:rPr>
          <w:sz w:val="22"/>
          <w:szCs w:val="22"/>
          <w:lang w:val="fr-FR"/>
        </w:rPr>
        <w:t xml:space="preserve">nstituts de </w:t>
      </w:r>
      <w:r w:rsidRPr="00B22DB6">
        <w:rPr>
          <w:sz w:val="22"/>
          <w:szCs w:val="22"/>
          <w:lang w:val="fr-FR"/>
        </w:rPr>
        <w:t>V</w:t>
      </w:r>
      <w:r w:rsidR="00231AA9" w:rsidRPr="00B22DB6">
        <w:rPr>
          <w:sz w:val="22"/>
          <w:szCs w:val="22"/>
          <w:lang w:val="fr-FR"/>
        </w:rPr>
        <w:t xml:space="preserve">ie </w:t>
      </w:r>
      <w:r w:rsidRPr="00B22DB6">
        <w:rPr>
          <w:sz w:val="22"/>
          <w:szCs w:val="22"/>
          <w:lang w:val="fr-FR"/>
        </w:rPr>
        <w:t>C</w:t>
      </w:r>
      <w:r w:rsidR="00231AA9" w:rsidRPr="00B22DB6">
        <w:rPr>
          <w:sz w:val="22"/>
          <w:szCs w:val="22"/>
          <w:lang w:val="fr-FR"/>
        </w:rPr>
        <w:t xml:space="preserve">onsacrée et les </w:t>
      </w:r>
      <w:r w:rsidRPr="00B22DB6">
        <w:rPr>
          <w:sz w:val="22"/>
          <w:szCs w:val="22"/>
          <w:lang w:val="fr-FR"/>
        </w:rPr>
        <w:t>S</w:t>
      </w:r>
      <w:r w:rsidR="00231AA9" w:rsidRPr="00B22DB6">
        <w:rPr>
          <w:sz w:val="22"/>
          <w:szCs w:val="22"/>
          <w:lang w:val="fr-FR"/>
        </w:rPr>
        <w:t xml:space="preserve">ociétés de </w:t>
      </w:r>
      <w:r w:rsidRPr="00B22DB6">
        <w:rPr>
          <w:sz w:val="22"/>
          <w:szCs w:val="22"/>
          <w:lang w:val="fr-FR"/>
        </w:rPr>
        <w:t>V</w:t>
      </w:r>
      <w:r w:rsidR="00231AA9" w:rsidRPr="00B22DB6">
        <w:rPr>
          <w:sz w:val="22"/>
          <w:szCs w:val="22"/>
          <w:lang w:val="fr-FR"/>
        </w:rPr>
        <w:t xml:space="preserve">ie apostolique, vers la fin de l'année dédiée à la vie </w:t>
      </w:r>
      <w:r w:rsidR="00B22DB6" w:rsidRPr="00B22DB6">
        <w:rPr>
          <w:sz w:val="22"/>
          <w:szCs w:val="22"/>
          <w:lang w:val="fr-FR"/>
        </w:rPr>
        <w:t>consacrée</w:t>
      </w:r>
      <w:r w:rsidR="00231AA9" w:rsidRPr="00B22DB6">
        <w:rPr>
          <w:sz w:val="22"/>
          <w:szCs w:val="22"/>
          <w:lang w:val="fr-FR"/>
        </w:rPr>
        <w:t>,</w:t>
      </w:r>
      <w:r w:rsidR="00231AA9">
        <w:rPr>
          <w:color w:val="FF0000"/>
          <w:sz w:val="22"/>
          <w:szCs w:val="22"/>
          <w:lang w:val="fr-FR"/>
        </w:rPr>
        <w:t xml:space="preserve"> </w:t>
      </w:r>
      <w:r w:rsidR="00231AA9" w:rsidRPr="00B22DB6">
        <w:rPr>
          <w:sz w:val="22"/>
          <w:szCs w:val="22"/>
          <w:lang w:val="fr-FR"/>
        </w:rPr>
        <w:t xml:space="preserve">nous offre </w:t>
      </w:r>
      <w:r w:rsidR="00B22DB6" w:rsidRPr="00B22DB6">
        <w:rPr>
          <w:sz w:val="22"/>
          <w:szCs w:val="22"/>
          <w:lang w:val="fr-FR"/>
        </w:rPr>
        <w:t>l’</w:t>
      </w:r>
      <w:r w:rsidR="00231AA9" w:rsidRPr="00B22DB6">
        <w:rPr>
          <w:sz w:val="22"/>
          <w:szCs w:val="22"/>
          <w:lang w:val="fr-FR"/>
        </w:rPr>
        <w:t xml:space="preserve">opportunité </w:t>
      </w:r>
      <w:r w:rsidR="00B22DB6" w:rsidRPr="00B22DB6">
        <w:rPr>
          <w:sz w:val="22"/>
          <w:szCs w:val="22"/>
          <w:lang w:val="fr-FR"/>
        </w:rPr>
        <w:t>de porter</w:t>
      </w:r>
      <w:r w:rsidR="00231AA9" w:rsidRPr="00B22DB6">
        <w:rPr>
          <w:sz w:val="22"/>
          <w:szCs w:val="22"/>
          <w:lang w:val="fr-FR"/>
        </w:rPr>
        <w:t xml:space="preserve"> une attention renouvelée </w:t>
      </w:r>
      <w:r w:rsidR="00B22DB6" w:rsidRPr="00B22DB6">
        <w:rPr>
          <w:sz w:val="22"/>
          <w:szCs w:val="22"/>
          <w:lang w:val="fr-FR"/>
        </w:rPr>
        <w:t xml:space="preserve">à </w:t>
      </w:r>
      <w:r w:rsidR="00231AA9" w:rsidRPr="00B22DB6">
        <w:rPr>
          <w:sz w:val="22"/>
          <w:szCs w:val="22"/>
          <w:lang w:val="fr-FR"/>
        </w:rPr>
        <w:t xml:space="preserve">la vocation du Salésien </w:t>
      </w:r>
      <w:r w:rsidR="00231AA9" w:rsidRPr="00C13290">
        <w:rPr>
          <w:sz w:val="22"/>
          <w:szCs w:val="22"/>
          <w:lang w:val="fr-FR"/>
        </w:rPr>
        <w:t xml:space="preserve">coadjuteur. Le CG 27 nous a demandé </w:t>
      </w:r>
      <w:r w:rsidR="00231AA9" w:rsidRPr="00E90AE4">
        <w:rPr>
          <w:sz w:val="22"/>
          <w:szCs w:val="22"/>
          <w:lang w:val="fr-FR"/>
        </w:rPr>
        <w:t xml:space="preserve">de continuer la « réflexion </w:t>
      </w:r>
      <w:r w:rsidR="00C13290" w:rsidRPr="00E90AE4">
        <w:rPr>
          <w:sz w:val="22"/>
          <w:szCs w:val="22"/>
          <w:lang w:val="fr-FR"/>
        </w:rPr>
        <w:t>aussi bien sur le volet de la vie</w:t>
      </w:r>
      <w:r w:rsidR="00231AA9" w:rsidRPr="00E90AE4">
        <w:rPr>
          <w:sz w:val="22"/>
          <w:szCs w:val="22"/>
          <w:lang w:val="fr-FR"/>
        </w:rPr>
        <w:t xml:space="preserve"> consacrée</w:t>
      </w:r>
      <w:r w:rsidR="00C13290" w:rsidRPr="00E90AE4">
        <w:rPr>
          <w:sz w:val="22"/>
          <w:szCs w:val="22"/>
          <w:lang w:val="fr-FR"/>
        </w:rPr>
        <w:t xml:space="preserve"> que sur</w:t>
      </w:r>
      <w:r w:rsidR="00231AA9" w:rsidRPr="00E90AE4">
        <w:rPr>
          <w:sz w:val="22"/>
          <w:szCs w:val="22"/>
          <w:lang w:val="fr-FR"/>
        </w:rPr>
        <w:t xml:space="preserve"> la spécificité des coadjuteurs </w:t>
      </w:r>
      <w:r w:rsidR="00C13290" w:rsidRPr="00E90AE4">
        <w:rPr>
          <w:sz w:val="22"/>
          <w:szCs w:val="22"/>
          <w:lang w:val="fr-FR"/>
        </w:rPr>
        <w:t>à propos de la</w:t>
      </w:r>
      <w:r w:rsidR="00231AA9" w:rsidRPr="00E90AE4">
        <w:rPr>
          <w:sz w:val="22"/>
          <w:szCs w:val="22"/>
          <w:lang w:val="fr-FR"/>
        </w:rPr>
        <w:t xml:space="preserve"> vie fraternelle et de</w:t>
      </w:r>
      <w:r w:rsidR="00C13290" w:rsidRPr="00E90AE4">
        <w:rPr>
          <w:sz w:val="22"/>
          <w:szCs w:val="22"/>
          <w:lang w:val="fr-FR"/>
        </w:rPr>
        <w:t xml:space="preserve"> la</w:t>
      </w:r>
      <w:r w:rsidR="00231AA9" w:rsidRPr="00E90AE4">
        <w:rPr>
          <w:sz w:val="22"/>
          <w:szCs w:val="22"/>
          <w:lang w:val="fr-FR"/>
        </w:rPr>
        <w:t xml:space="preserve"> mission. »</w:t>
      </w:r>
      <w:r w:rsidR="001F11C0" w:rsidRPr="00E90AE4">
        <w:rPr>
          <w:rStyle w:val="FootnoteReference"/>
          <w:rFonts w:ascii="Cambria" w:hAnsi="Cambria"/>
          <w:lang w:val="fr-FR"/>
        </w:rPr>
        <w:footnoteReference w:id="1"/>
      </w:r>
      <w:r w:rsidR="001F11C0" w:rsidRPr="00E90AE4">
        <w:rPr>
          <w:sz w:val="22"/>
          <w:szCs w:val="22"/>
          <w:lang w:val="fr-FR"/>
        </w:rPr>
        <w:t xml:space="preserve"> </w:t>
      </w:r>
      <w:r w:rsidR="00231AA9" w:rsidRPr="00E90AE4">
        <w:rPr>
          <w:sz w:val="22"/>
          <w:szCs w:val="22"/>
          <w:lang w:val="fr-FR"/>
        </w:rPr>
        <w:t xml:space="preserve">De fait, comme nous le verrons par la suite, la réflexion sur le </w:t>
      </w:r>
      <w:r w:rsidR="00E90AE4" w:rsidRPr="00E90AE4">
        <w:rPr>
          <w:sz w:val="22"/>
          <w:szCs w:val="22"/>
          <w:lang w:val="fr-FR"/>
        </w:rPr>
        <w:t>S</w:t>
      </w:r>
      <w:r w:rsidR="00231AA9" w:rsidRPr="00E90AE4">
        <w:rPr>
          <w:sz w:val="22"/>
          <w:szCs w:val="22"/>
          <w:lang w:val="fr-FR"/>
        </w:rPr>
        <w:t xml:space="preserve">alésien </w:t>
      </w:r>
      <w:r w:rsidR="00E90AE4" w:rsidRPr="00E90AE4">
        <w:rPr>
          <w:sz w:val="22"/>
          <w:szCs w:val="22"/>
          <w:lang w:val="fr-FR"/>
        </w:rPr>
        <w:t>coadjuteur</w:t>
      </w:r>
      <w:r w:rsidR="00231AA9" w:rsidRPr="00E90AE4">
        <w:rPr>
          <w:sz w:val="22"/>
          <w:szCs w:val="22"/>
          <w:lang w:val="fr-FR"/>
        </w:rPr>
        <w:t xml:space="preserve"> </w:t>
      </w:r>
      <w:r w:rsidR="00E90AE4" w:rsidRPr="00E90AE4">
        <w:rPr>
          <w:sz w:val="22"/>
          <w:szCs w:val="22"/>
          <w:lang w:val="fr-FR"/>
        </w:rPr>
        <w:t>ouvre</w:t>
      </w:r>
      <w:r w:rsidR="00231AA9" w:rsidRPr="00E90AE4">
        <w:rPr>
          <w:sz w:val="22"/>
          <w:szCs w:val="22"/>
          <w:lang w:val="fr-FR"/>
        </w:rPr>
        <w:t xml:space="preserve"> la voi</w:t>
      </w:r>
      <w:r w:rsidR="00E90AE4" w:rsidRPr="00E90AE4">
        <w:rPr>
          <w:sz w:val="22"/>
          <w:szCs w:val="22"/>
          <w:lang w:val="fr-FR"/>
        </w:rPr>
        <w:t>e</w:t>
      </w:r>
      <w:r w:rsidR="00231AA9" w:rsidRPr="00E90AE4">
        <w:rPr>
          <w:sz w:val="22"/>
          <w:szCs w:val="22"/>
          <w:lang w:val="fr-FR"/>
        </w:rPr>
        <w:t xml:space="preserve"> pour comprendre </w:t>
      </w:r>
      <w:r w:rsidR="00E90AE4" w:rsidRPr="00E90AE4">
        <w:rPr>
          <w:sz w:val="22"/>
          <w:szCs w:val="22"/>
          <w:lang w:val="fr-FR"/>
        </w:rPr>
        <w:t>d</w:t>
      </w:r>
      <w:r w:rsidR="00231AA9" w:rsidRPr="00E90AE4">
        <w:rPr>
          <w:sz w:val="22"/>
          <w:szCs w:val="22"/>
          <w:lang w:val="fr-FR"/>
        </w:rPr>
        <w:t>es éléments importants de notre unique vocation salésienne.</w:t>
      </w:r>
    </w:p>
    <w:p w14:paraId="0FE88D65" w14:textId="77777777" w:rsidR="007A5B12" w:rsidRPr="00231AA9" w:rsidRDefault="007A5B12" w:rsidP="007A5B12">
      <w:pPr>
        <w:jc w:val="both"/>
        <w:rPr>
          <w:sz w:val="22"/>
          <w:szCs w:val="22"/>
          <w:lang w:val="fr-FR"/>
        </w:rPr>
      </w:pPr>
    </w:p>
    <w:p w14:paraId="67852711" w14:textId="77777777" w:rsidR="00FF6437" w:rsidRPr="00231AA9" w:rsidRDefault="00FF6437" w:rsidP="007A5B12">
      <w:pPr>
        <w:jc w:val="both"/>
        <w:rPr>
          <w:b/>
          <w:szCs w:val="22"/>
          <w:lang w:val="fr-FR"/>
        </w:rPr>
      </w:pPr>
      <w:r w:rsidRPr="00231AA9">
        <w:rPr>
          <w:b/>
          <w:szCs w:val="22"/>
          <w:lang w:val="fr-FR"/>
        </w:rPr>
        <w:t xml:space="preserve">1. </w:t>
      </w:r>
      <w:r w:rsidR="00231AA9" w:rsidRPr="0056357F">
        <w:rPr>
          <w:b/>
          <w:szCs w:val="22"/>
          <w:lang w:val="fr-FR"/>
        </w:rPr>
        <w:t xml:space="preserve">Le cheminement de la </w:t>
      </w:r>
      <w:r w:rsidR="0056357F">
        <w:rPr>
          <w:b/>
          <w:szCs w:val="22"/>
          <w:lang w:val="fr-FR"/>
        </w:rPr>
        <w:t>C</w:t>
      </w:r>
      <w:r w:rsidR="00231AA9" w:rsidRPr="0056357F">
        <w:rPr>
          <w:b/>
          <w:szCs w:val="22"/>
          <w:lang w:val="fr-FR"/>
        </w:rPr>
        <w:t>ongrégation jusqu'à aujourd'hui</w:t>
      </w:r>
      <w:r w:rsidR="00231AA9">
        <w:rPr>
          <w:b/>
          <w:color w:val="FF0000"/>
          <w:szCs w:val="22"/>
          <w:lang w:val="fr-FR"/>
        </w:rPr>
        <w:t xml:space="preserve"> </w:t>
      </w:r>
    </w:p>
    <w:p w14:paraId="7A38AD09" w14:textId="77777777" w:rsidR="001F11C0" w:rsidRPr="00231AA9" w:rsidRDefault="001F11C0" w:rsidP="007A5B12">
      <w:pPr>
        <w:jc w:val="both"/>
        <w:rPr>
          <w:sz w:val="22"/>
          <w:szCs w:val="22"/>
          <w:lang w:val="fr-FR"/>
        </w:rPr>
      </w:pPr>
    </w:p>
    <w:p w14:paraId="6B5327C1" w14:textId="77777777" w:rsidR="00D62EE4" w:rsidRDefault="00231AA9" w:rsidP="007A5B12">
      <w:pPr>
        <w:jc w:val="both"/>
        <w:rPr>
          <w:sz w:val="22"/>
          <w:szCs w:val="22"/>
          <w:lang w:val="fr-FR"/>
        </w:rPr>
      </w:pPr>
      <w:r w:rsidRPr="0056357F">
        <w:rPr>
          <w:sz w:val="22"/>
          <w:szCs w:val="22"/>
          <w:lang w:val="fr-FR"/>
        </w:rPr>
        <w:t xml:space="preserve">Presque tous les </w:t>
      </w:r>
      <w:r w:rsidR="0056357F" w:rsidRPr="0056357F">
        <w:rPr>
          <w:sz w:val="22"/>
          <w:szCs w:val="22"/>
          <w:lang w:val="fr-FR"/>
        </w:rPr>
        <w:t>C</w:t>
      </w:r>
      <w:r w:rsidRPr="0056357F">
        <w:rPr>
          <w:sz w:val="22"/>
          <w:szCs w:val="22"/>
          <w:lang w:val="fr-FR"/>
        </w:rPr>
        <w:t xml:space="preserve">hapitres </w:t>
      </w:r>
      <w:r w:rsidR="0056357F" w:rsidRPr="0056357F">
        <w:rPr>
          <w:sz w:val="22"/>
          <w:szCs w:val="22"/>
          <w:lang w:val="fr-FR"/>
        </w:rPr>
        <w:t>G</w:t>
      </w:r>
      <w:r w:rsidRPr="0056357F">
        <w:rPr>
          <w:sz w:val="22"/>
          <w:szCs w:val="22"/>
          <w:lang w:val="fr-FR"/>
        </w:rPr>
        <w:t xml:space="preserve">énéraux ont pris en considération le thème de la vocation du </w:t>
      </w:r>
      <w:r w:rsidR="0056357F" w:rsidRPr="0056357F">
        <w:rPr>
          <w:sz w:val="22"/>
          <w:szCs w:val="22"/>
          <w:lang w:val="fr-FR"/>
        </w:rPr>
        <w:t>S</w:t>
      </w:r>
      <w:r w:rsidRPr="0056357F">
        <w:rPr>
          <w:sz w:val="22"/>
          <w:szCs w:val="22"/>
          <w:lang w:val="fr-FR"/>
        </w:rPr>
        <w:t>alésien coadjuteur</w:t>
      </w:r>
      <w:r w:rsidRPr="00B922E5">
        <w:rPr>
          <w:sz w:val="22"/>
          <w:szCs w:val="22"/>
          <w:lang w:val="fr-FR"/>
        </w:rPr>
        <w:t xml:space="preserve">. </w:t>
      </w:r>
      <w:r w:rsidR="00B922E5" w:rsidRPr="00B922E5">
        <w:rPr>
          <w:sz w:val="22"/>
          <w:szCs w:val="22"/>
          <w:lang w:val="fr-FR"/>
        </w:rPr>
        <w:t>Se distingue, e</w:t>
      </w:r>
      <w:r w:rsidRPr="00B922E5">
        <w:rPr>
          <w:sz w:val="22"/>
          <w:szCs w:val="22"/>
          <w:lang w:val="fr-FR"/>
        </w:rPr>
        <w:t xml:space="preserve">ntre autres, le document du CG 21 (1978) </w:t>
      </w:r>
      <w:r w:rsidRPr="004C4F0D">
        <w:rPr>
          <w:sz w:val="22"/>
          <w:szCs w:val="22"/>
          <w:lang w:val="fr-FR"/>
        </w:rPr>
        <w:t xml:space="preserve">: « </w:t>
      </w:r>
      <w:r w:rsidR="006C743C" w:rsidRPr="004C4F0D">
        <w:rPr>
          <w:sz w:val="22"/>
          <w:szCs w:val="22"/>
          <w:lang w:val="fr-FR"/>
        </w:rPr>
        <w:t>L</w:t>
      </w:r>
      <w:r w:rsidRPr="004C4F0D">
        <w:rPr>
          <w:sz w:val="22"/>
          <w:szCs w:val="22"/>
          <w:lang w:val="fr-FR"/>
        </w:rPr>
        <w:t xml:space="preserve">e </w:t>
      </w:r>
      <w:r w:rsidR="004C4F0D">
        <w:rPr>
          <w:sz w:val="22"/>
          <w:szCs w:val="22"/>
          <w:lang w:val="fr-FR"/>
        </w:rPr>
        <w:t>S</w:t>
      </w:r>
      <w:r w:rsidRPr="004C4F0D">
        <w:rPr>
          <w:sz w:val="22"/>
          <w:szCs w:val="22"/>
          <w:lang w:val="fr-FR"/>
        </w:rPr>
        <w:t xml:space="preserve">alésien </w:t>
      </w:r>
      <w:r w:rsidR="00E32B64" w:rsidRPr="004C4F0D">
        <w:rPr>
          <w:sz w:val="22"/>
          <w:szCs w:val="22"/>
          <w:lang w:val="fr-FR"/>
        </w:rPr>
        <w:t>coadjuteur</w:t>
      </w:r>
      <w:r w:rsidR="00ED119A">
        <w:rPr>
          <w:sz w:val="22"/>
          <w:szCs w:val="22"/>
          <w:lang w:val="fr-FR"/>
        </w:rPr>
        <w:t> :</w:t>
      </w:r>
      <w:r w:rsidR="004C4F0D">
        <w:rPr>
          <w:sz w:val="22"/>
          <w:szCs w:val="22"/>
          <w:lang w:val="fr-FR"/>
        </w:rPr>
        <w:t xml:space="preserve"> </w:t>
      </w:r>
      <w:r w:rsidR="00ED119A">
        <w:rPr>
          <w:sz w:val="22"/>
          <w:szCs w:val="22"/>
          <w:lang w:val="fr-FR"/>
        </w:rPr>
        <w:t>u</w:t>
      </w:r>
      <w:r w:rsidR="004C4F0D">
        <w:rPr>
          <w:sz w:val="22"/>
          <w:szCs w:val="22"/>
          <w:lang w:val="fr-FR"/>
        </w:rPr>
        <w:t xml:space="preserve">ne vocation de </w:t>
      </w:r>
      <w:r w:rsidRPr="004C4F0D">
        <w:rPr>
          <w:sz w:val="22"/>
          <w:szCs w:val="22"/>
          <w:lang w:val="fr-FR"/>
        </w:rPr>
        <w:t>religieux laïc au service de la mission salésienne. »</w:t>
      </w:r>
      <w:r w:rsidR="00E32B64" w:rsidRPr="004C4F0D">
        <w:rPr>
          <w:sz w:val="22"/>
          <w:szCs w:val="22"/>
          <w:lang w:val="fr-FR"/>
        </w:rPr>
        <w:t xml:space="preserve"> La fameuse lettre du </w:t>
      </w:r>
      <w:r w:rsidR="004C4F0D" w:rsidRPr="004C4F0D">
        <w:rPr>
          <w:sz w:val="22"/>
          <w:szCs w:val="22"/>
          <w:lang w:val="fr-FR"/>
        </w:rPr>
        <w:t>P</w:t>
      </w:r>
      <w:r w:rsidR="00E32B64" w:rsidRPr="004C4F0D">
        <w:rPr>
          <w:sz w:val="22"/>
          <w:szCs w:val="22"/>
          <w:lang w:val="fr-FR"/>
        </w:rPr>
        <w:t>ère Viganò était un commentaire autorisé de ce document :</w:t>
      </w:r>
      <w:r w:rsidR="00E32B64">
        <w:rPr>
          <w:color w:val="FF0000"/>
          <w:sz w:val="22"/>
          <w:szCs w:val="22"/>
          <w:lang w:val="fr-FR"/>
        </w:rPr>
        <w:t xml:space="preserve"> </w:t>
      </w:r>
      <w:r w:rsidR="00E32B64" w:rsidRPr="00ED119A">
        <w:rPr>
          <w:sz w:val="22"/>
          <w:szCs w:val="22"/>
          <w:lang w:val="fr-FR"/>
        </w:rPr>
        <w:t xml:space="preserve">« </w:t>
      </w:r>
      <w:r w:rsidR="004C4F0D" w:rsidRPr="00ED119A">
        <w:rPr>
          <w:sz w:val="22"/>
          <w:szCs w:val="22"/>
          <w:lang w:val="fr-FR"/>
        </w:rPr>
        <w:t>L</w:t>
      </w:r>
      <w:r w:rsidR="00E32B64" w:rsidRPr="00ED119A">
        <w:rPr>
          <w:sz w:val="22"/>
          <w:szCs w:val="22"/>
          <w:lang w:val="fr-FR"/>
        </w:rPr>
        <w:t>a composante laï</w:t>
      </w:r>
      <w:r w:rsidR="00ED119A" w:rsidRPr="00ED119A">
        <w:rPr>
          <w:sz w:val="22"/>
          <w:szCs w:val="22"/>
          <w:lang w:val="fr-FR"/>
        </w:rPr>
        <w:t>que</w:t>
      </w:r>
      <w:r w:rsidR="00E32B64" w:rsidRPr="00ED119A">
        <w:rPr>
          <w:sz w:val="22"/>
          <w:szCs w:val="22"/>
          <w:lang w:val="fr-FR"/>
        </w:rPr>
        <w:t xml:space="preserve"> de la communauté salésienne » (</w:t>
      </w:r>
      <w:r w:rsidR="00ED119A">
        <w:rPr>
          <w:sz w:val="22"/>
          <w:szCs w:val="22"/>
          <w:lang w:val="fr-FR"/>
        </w:rPr>
        <w:t xml:space="preserve">ACS </w:t>
      </w:r>
      <w:r w:rsidR="00E32B64" w:rsidRPr="00ED119A">
        <w:rPr>
          <w:sz w:val="22"/>
          <w:szCs w:val="22"/>
          <w:lang w:val="fr-FR"/>
        </w:rPr>
        <w:t xml:space="preserve">298, 1980). En 1984, le CG 22 nous a donné le texte définitif des </w:t>
      </w:r>
      <w:r w:rsidR="00ED119A" w:rsidRPr="00ED119A">
        <w:rPr>
          <w:sz w:val="22"/>
          <w:szCs w:val="22"/>
          <w:lang w:val="fr-FR"/>
        </w:rPr>
        <w:t>C</w:t>
      </w:r>
      <w:r w:rsidR="00E32B64" w:rsidRPr="00ED119A">
        <w:rPr>
          <w:sz w:val="22"/>
          <w:szCs w:val="22"/>
          <w:lang w:val="fr-FR"/>
        </w:rPr>
        <w:t>onstitutions et, en 1986, a suivi</w:t>
      </w:r>
      <w:r w:rsidR="00E32B64">
        <w:rPr>
          <w:color w:val="FF0000"/>
          <w:sz w:val="22"/>
          <w:szCs w:val="22"/>
          <w:lang w:val="fr-FR"/>
        </w:rPr>
        <w:t xml:space="preserve"> </w:t>
      </w:r>
      <w:r w:rsidR="00C66F52" w:rsidRPr="00C66F52">
        <w:rPr>
          <w:i/>
          <w:sz w:val="22"/>
          <w:szCs w:val="22"/>
          <w:lang w:val="fr-FR"/>
        </w:rPr>
        <w:t>L</w:t>
      </w:r>
      <w:r w:rsidR="00E32B64" w:rsidRPr="00C66F52">
        <w:rPr>
          <w:i/>
          <w:sz w:val="22"/>
          <w:szCs w:val="22"/>
          <w:lang w:val="fr-FR"/>
        </w:rPr>
        <w:t>e projet de vie des Salésiens de Don Bosco.</w:t>
      </w:r>
      <w:r w:rsidR="00E32B64" w:rsidRPr="00E32B64">
        <w:rPr>
          <w:color w:val="FF0000"/>
          <w:sz w:val="22"/>
          <w:szCs w:val="22"/>
          <w:lang w:val="fr-FR"/>
        </w:rPr>
        <w:t xml:space="preserve"> </w:t>
      </w:r>
      <w:r w:rsidR="00E32B64" w:rsidRPr="00A37ECF">
        <w:rPr>
          <w:sz w:val="22"/>
          <w:szCs w:val="22"/>
          <w:lang w:val="fr-FR"/>
        </w:rPr>
        <w:t>En 1989, nous avons eu un autre fruit de tou</w:t>
      </w:r>
      <w:r w:rsidR="00A37ECF" w:rsidRPr="00A37ECF">
        <w:rPr>
          <w:sz w:val="22"/>
          <w:szCs w:val="22"/>
          <w:lang w:val="fr-FR"/>
        </w:rPr>
        <w:t>t ce</w:t>
      </w:r>
      <w:r w:rsidR="00E32B64" w:rsidRPr="00A37ECF">
        <w:rPr>
          <w:sz w:val="22"/>
          <w:szCs w:val="22"/>
          <w:lang w:val="fr-FR"/>
        </w:rPr>
        <w:t xml:space="preserve"> qui avait été décidé au CG 22 :</w:t>
      </w:r>
      <w:r w:rsidR="00E32B64" w:rsidRPr="00A37ECF">
        <w:rPr>
          <w:i/>
          <w:sz w:val="22"/>
          <w:szCs w:val="22"/>
          <w:lang w:val="fr-FR"/>
        </w:rPr>
        <w:t xml:space="preserve"> </w:t>
      </w:r>
      <w:r w:rsidR="009D4862" w:rsidRPr="00773FDF">
        <w:rPr>
          <w:i/>
          <w:sz w:val="22"/>
          <w:szCs w:val="22"/>
          <w:lang w:val="fr-FR"/>
        </w:rPr>
        <w:t>L</w:t>
      </w:r>
      <w:r w:rsidR="00E32B64" w:rsidRPr="00773FDF">
        <w:rPr>
          <w:i/>
          <w:sz w:val="22"/>
          <w:szCs w:val="22"/>
          <w:lang w:val="fr-FR"/>
        </w:rPr>
        <w:t>e Salésien coadjuteur : histoire, identité, pastorale vocationnelle et formation.</w:t>
      </w:r>
      <w:r w:rsidR="00E32B64" w:rsidRPr="00773FDF">
        <w:rPr>
          <w:i/>
          <w:color w:val="FF0000"/>
          <w:sz w:val="22"/>
          <w:szCs w:val="22"/>
          <w:lang w:val="fr-FR"/>
        </w:rPr>
        <w:t xml:space="preserve"> </w:t>
      </w:r>
      <w:r w:rsidR="000E2B77" w:rsidRPr="00773FDF">
        <w:rPr>
          <w:rStyle w:val="FootnoteReference"/>
          <w:lang w:val="fr-FR"/>
        </w:rPr>
        <w:footnoteReference w:id="2"/>
      </w:r>
      <w:r w:rsidR="000E2B77" w:rsidRPr="009D4862">
        <w:rPr>
          <w:sz w:val="22"/>
          <w:szCs w:val="22"/>
          <w:lang w:val="fr-FR"/>
        </w:rPr>
        <w:t xml:space="preserve"> </w:t>
      </w:r>
      <w:r w:rsidR="00E32B64" w:rsidRPr="009D4862">
        <w:rPr>
          <w:sz w:val="22"/>
          <w:szCs w:val="22"/>
          <w:lang w:val="fr-FR"/>
        </w:rPr>
        <w:t xml:space="preserve">En 2001, le </w:t>
      </w:r>
      <w:r w:rsidR="00E32B64" w:rsidRPr="002A3D0D">
        <w:rPr>
          <w:sz w:val="22"/>
          <w:szCs w:val="22"/>
          <w:lang w:val="fr-FR"/>
        </w:rPr>
        <w:t>P. Vecchi a écrit la lettre</w:t>
      </w:r>
      <w:r w:rsidR="009D4862" w:rsidRPr="002A3D0D">
        <w:rPr>
          <w:sz w:val="22"/>
          <w:szCs w:val="22"/>
          <w:lang w:val="fr-FR"/>
        </w:rPr>
        <w:t xml:space="preserve"> intitulée</w:t>
      </w:r>
      <w:r w:rsidR="00E32B64" w:rsidRPr="002A3D0D">
        <w:rPr>
          <w:sz w:val="22"/>
          <w:szCs w:val="22"/>
          <w:lang w:val="fr-FR"/>
        </w:rPr>
        <w:t xml:space="preserve"> : « </w:t>
      </w:r>
      <w:r w:rsidR="001176A5" w:rsidRPr="002A3D0D">
        <w:rPr>
          <w:sz w:val="22"/>
          <w:szCs w:val="22"/>
          <w:lang w:val="fr-FR"/>
        </w:rPr>
        <w:t>B</w:t>
      </w:r>
      <w:r w:rsidR="00E32B64" w:rsidRPr="002A3D0D">
        <w:rPr>
          <w:sz w:val="22"/>
          <w:szCs w:val="22"/>
          <w:lang w:val="fr-FR"/>
        </w:rPr>
        <w:t xml:space="preserve">éatification du coadjuteur </w:t>
      </w:r>
      <w:proofErr w:type="spellStart"/>
      <w:r w:rsidR="00E32B64" w:rsidRPr="002A3D0D">
        <w:rPr>
          <w:sz w:val="22"/>
          <w:szCs w:val="22"/>
          <w:lang w:val="fr-FR"/>
        </w:rPr>
        <w:t>Art</w:t>
      </w:r>
      <w:r w:rsidR="001176A5" w:rsidRPr="002A3D0D">
        <w:rPr>
          <w:sz w:val="22"/>
          <w:szCs w:val="22"/>
          <w:lang w:val="fr-FR"/>
        </w:rPr>
        <w:t>é</w:t>
      </w:r>
      <w:r w:rsidR="00E32B64" w:rsidRPr="002A3D0D">
        <w:rPr>
          <w:sz w:val="22"/>
          <w:szCs w:val="22"/>
          <w:lang w:val="fr-FR"/>
        </w:rPr>
        <w:t>mide</w:t>
      </w:r>
      <w:proofErr w:type="spellEnd"/>
      <w:r w:rsidR="00E32B64" w:rsidRPr="002A3D0D">
        <w:rPr>
          <w:sz w:val="22"/>
          <w:szCs w:val="22"/>
          <w:lang w:val="fr-FR"/>
        </w:rPr>
        <w:t xml:space="preserve"> Zatti : une nouveauté</w:t>
      </w:r>
      <w:r w:rsidR="001176A5" w:rsidRPr="002A3D0D">
        <w:rPr>
          <w:sz w:val="22"/>
          <w:szCs w:val="22"/>
          <w:lang w:val="fr-FR"/>
        </w:rPr>
        <w:t xml:space="preserve"> </w:t>
      </w:r>
      <w:r w:rsidR="00773FDF" w:rsidRPr="002A3D0D">
        <w:rPr>
          <w:sz w:val="22"/>
          <w:szCs w:val="22"/>
          <w:lang w:val="fr-FR"/>
        </w:rPr>
        <w:t>"explosive"</w:t>
      </w:r>
      <w:r w:rsidR="001176A5" w:rsidRPr="002A3D0D">
        <w:rPr>
          <w:sz w:val="22"/>
          <w:szCs w:val="22"/>
          <w:lang w:val="fr-FR"/>
        </w:rPr>
        <w:t xml:space="preserve"> »</w:t>
      </w:r>
      <w:r w:rsidR="009D4862">
        <w:rPr>
          <w:color w:val="FF0000"/>
          <w:sz w:val="22"/>
          <w:szCs w:val="22"/>
          <w:lang w:val="fr-FR"/>
        </w:rPr>
        <w:t xml:space="preserve"> </w:t>
      </w:r>
      <w:r w:rsidR="001176A5" w:rsidRPr="009B6B07">
        <w:rPr>
          <w:sz w:val="22"/>
          <w:szCs w:val="22"/>
          <w:lang w:val="fr-FR"/>
        </w:rPr>
        <w:t>(ACG 376).</w:t>
      </w:r>
      <w:r w:rsidR="001176A5">
        <w:rPr>
          <w:color w:val="FF0000"/>
          <w:sz w:val="22"/>
          <w:szCs w:val="22"/>
          <w:lang w:val="fr-FR"/>
        </w:rPr>
        <w:t xml:space="preserve"> </w:t>
      </w:r>
      <w:r w:rsidR="001176A5" w:rsidRPr="002A3D0D">
        <w:rPr>
          <w:sz w:val="22"/>
          <w:szCs w:val="22"/>
          <w:lang w:val="fr-FR"/>
        </w:rPr>
        <w:t xml:space="preserve">Dans le même numéro des ACG, nous </w:t>
      </w:r>
      <w:r w:rsidR="002A3D0D" w:rsidRPr="002A3D0D">
        <w:rPr>
          <w:sz w:val="22"/>
          <w:szCs w:val="22"/>
          <w:lang w:val="fr-FR"/>
        </w:rPr>
        <w:t>trouvons</w:t>
      </w:r>
      <w:r w:rsidR="001176A5" w:rsidRPr="002A3D0D">
        <w:rPr>
          <w:sz w:val="22"/>
          <w:szCs w:val="22"/>
          <w:lang w:val="fr-FR"/>
        </w:rPr>
        <w:t xml:space="preserve"> aussi une lettre du Père G. </w:t>
      </w:r>
      <w:proofErr w:type="spellStart"/>
      <w:r w:rsidR="001176A5" w:rsidRPr="002A3D0D">
        <w:rPr>
          <w:sz w:val="22"/>
          <w:szCs w:val="22"/>
          <w:lang w:val="fr-FR"/>
        </w:rPr>
        <w:t>Nicolussi</w:t>
      </w:r>
      <w:proofErr w:type="spellEnd"/>
      <w:r w:rsidR="001176A5" w:rsidRPr="002A3D0D">
        <w:rPr>
          <w:sz w:val="22"/>
          <w:szCs w:val="22"/>
          <w:lang w:val="fr-FR"/>
        </w:rPr>
        <w:t xml:space="preserve"> et du Père A. Domenech : « </w:t>
      </w:r>
      <w:r w:rsidR="002A3D0D" w:rsidRPr="002A3D0D">
        <w:rPr>
          <w:sz w:val="22"/>
          <w:szCs w:val="22"/>
          <w:lang w:val="fr-FR"/>
        </w:rPr>
        <w:t>U</w:t>
      </w:r>
      <w:r w:rsidR="001176A5" w:rsidRPr="002A3D0D">
        <w:rPr>
          <w:sz w:val="22"/>
          <w:szCs w:val="22"/>
          <w:lang w:val="fr-FR"/>
        </w:rPr>
        <w:t xml:space="preserve">n engagement renouvelé et extraordinaire pour la vocation du Salésien coadjuteur </w:t>
      </w:r>
      <w:r w:rsidR="00F95A1D" w:rsidRPr="00EA5E51">
        <w:rPr>
          <w:sz w:val="22"/>
          <w:szCs w:val="22"/>
          <w:lang w:val="fr-FR"/>
        </w:rPr>
        <w:t xml:space="preserve">». En 2003, le Père Cereda a proposé </w:t>
      </w:r>
      <w:r w:rsidR="00EA5E51" w:rsidRPr="00EA5E51">
        <w:rPr>
          <w:sz w:val="22"/>
          <w:szCs w:val="22"/>
          <w:lang w:val="fr-FR"/>
        </w:rPr>
        <w:t>l</w:t>
      </w:r>
      <w:r w:rsidR="00F95A1D" w:rsidRPr="00EA5E51">
        <w:rPr>
          <w:sz w:val="22"/>
          <w:szCs w:val="22"/>
          <w:lang w:val="fr-FR"/>
        </w:rPr>
        <w:t xml:space="preserve">es orientations suivantes : </w:t>
      </w:r>
      <w:r w:rsidR="00F95A1D" w:rsidRPr="00777C13">
        <w:rPr>
          <w:sz w:val="22"/>
          <w:szCs w:val="22"/>
          <w:lang w:val="fr-FR"/>
        </w:rPr>
        <w:t>« Soin et promotion de la vocation du Salésien coadjuteur : un</w:t>
      </w:r>
      <w:r w:rsidR="00777C13" w:rsidRPr="00777C13">
        <w:rPr>
          <w:sz w:val="22"/>
          <w:szCs w:val="22"/>
          <w:lang w:val="fr-FR"/>
        </w:rPr>
        <w:t>e</w:t>
      </w:r>
      <w:r w:rsidR="00F95A1D" w:rsidRPr="00777C13">
        <w:rPr>
          <w:sz w:val="22"/>
          <w:szCs w:val="22"/>
          <w:lang w:val="fr-FR"/>
        </w:rPr>
        <w:t xml:space="preserve"> </w:t>
      </w:r>
      <w:r w:rsidR="00777C13" w:rsidRPr="00777C13">
        <w:rPr>
          <w:sz w:val="22"/>
          <w:szCs w:val="22"/>
          <w:lang w:val="fr-FR"/>
        </w:rPr>
        <w:t>tâche</w:t>
      </w:r>
      <w:r w:rsidR="00F95A1D" w:rsidRPr="00777C13">
        <w:rPr>
          <w:sz w:val="22"/>
          <w:szCs w:val="22"/>
          <w:lang w:val="fr-FR"/>
        </w:rPr>
        <w:t xml:space="preserve"> concr</w:t>
      </w:r>
      <w:r w:rsidR="00777C13" w:rsidRPr="00777C13">
        <w:rPr>
          <w:sz w:val="22"/>
          <w:szCs w:val="22"/>
          <w:lang w:val="fr-FR"/>
        </w:rPr>
        <w:t>è</w:t>
      </w:r>
      <w:r w:rsidR="00F95A1D" w:rsidRPr="00777C13">
        <w:rPr>
          <w:sz w:val="22"/>
          <w:szCs w:val="22"/>
          <w:lang w:val="fr-FR"/>
        </w:rPr>
        <w:t>t</w:t>
      </w:r>
      <w:r w:rsidR="00777C13" w:rsidRPr="00777C13">
        <w:rPr>
          <w:sz w:val="22"/>
          <w:szCs w:val="22"/>
          <w:lang w:val="fr-FR"/>
        </w:rPr>
        <w:t>e</w:t>
      </w:r>
      <w:r w:rsidR="00F95A1D" w:rsidRPr="00777C13">
        <w:rPr>
          <w:sz w:val="22"/>
          <w:szCs w:val="22"/>
          <w:lang w:val="fr-FR"/>
        </w:rPr>
        <w:t xml:space="preserve"> pour </w:t>
      </w:r>
      <w:r w:rsidR="00777C13" w:rsidRPr="00777C13">
        <w:rPr>
          <w:sz w:val="22"/>
          <w:szCs w:val="22"/>
          <w:lang w:val="fr-FR"/>
        </w:rPr>
        <w:t>les six années</w:t>
      </w:r>
      <w:r w:rsidR="00F95A1D" w:rsidRPr="00777C13">
        <w:rPr>
          <w:sz w:val="22"/>
          <w:szCs w:val="22"/>
          <w:lang w:val="fr-FR"/>
        </w:rPr>
        <w:t xml:space="preserve"> »</w:t>
      </w:r>
      <w:r w:rsidR="00F95A1D">
        <w:rPr>
          <w:color w:val="FF0000"/>
          <w:sz w:val="22"/>
          <w:szCs w:val="22"/>
          <w:lang w:val="fr-FR"/>
        </w:rPr>
        <w:t xml:space="preserve"> </w:t>
      </w:r>
      <w:r w:rsidR="00F95A1D" w:rsidRPr="000B42B5">
        <w:rPr>
          <w:sz w:val="22"/>
          <w:szCs w:val="22"/>
          <w:lang w:val="fr-FR"/>
        </w:rPr>
        <w:t>(ACG 382).</w:t>
      </w:r>
      <w:r w:rsidR="00F95A1D">
        <w:rPr>
          <w:color w:val="FF0000"/>
          <w:sz w:val="22"/>
          <w:szCs w:val="22"/>
          <w:lang w:val="fr-FR"/>
        </w:rPr>
        <w:t xml:space="preserve"> </w:t>
      </w:r>
      <w:r w:rsidR="00F95A1D" w:rsidRPr="000B42B5">
        <w:rPr>
          <w:sz w:val="22"/>
          <w:szCs w:val="22"/>
          <w:lang w:val="fr-FR"/>
        </w:rPr>
        <w:t xml:space="preserve">Le CG 26 </w:t>
      </w:r>
      <w:r w:rsidR="000B42B5" w:rsidRPr="000B42B5">
        <w:rPr>
          <w:sz w:val="22"/>
          <w:szCs w:val="22"/>
          <w:lang w:val="fr-FR"/>
        </w:rPr>
        <w:t xml:space="preserve">a </w:t>
      </w:r>
      <w:r w:rsidR="00F95A1D" w:rsidRPr="000B42B5">
        <w:rPr>
          <w:sz w:val="22"/>
          <w:szCs w:val="22"/>
          <w:lang w:val="fr-FR"/>
        </w:rPr>
        <w:t xml:space="preserve">présenté </w:t>
      </w:r>
      <w:r w:rsidR="000B42B5" w:rsidRPr="000B42B5">
        <w:rPr>
          <w:sz w:val="22"/>
          <w:szCs w:val="22"/>
          <w:lang w:val="fr-FR"/>
        </w:rPr>
        <w:t>la vie</w:t>
      </w:r>
      <w:r w:rsidR="00F95A1D" w:rsidRPr="000B42B5">
        <w:rPr>
          <w:sz w:val="22"/>
          <w:szCs w:val="22"/>
          <w:lang w:val="fr-FR"/>
        </w:rPr>
        <w:t xml:space="preserve"> salésienne comme une seule et unique vocation sous deux formes, la forme presbytérale et la </w:t>
      </w:r>
      <w:r w:rsidR="00F95A1D" w:rsidRPr="008769E7">
        <w:rPr>
          <w:sz w:val="22"/>
          <w:szCs w:val="22"/>
          <w:lang w:val="fr-FR"/>
        </w:rPr>
        <w:t>forme laï</w:t>
      </w:r>
      <w:r w:rsidR="008769E7" w:rsidRPr="008769E7">
        <w:rPr>
          <w:sz w:val="22"/>
          <w:szCs w:val="22"/>
          <w:lang w:val="fr-FR"/>
        </w:rPr>
        <w:t>que</w:t>
      </w:r>
      <w:r w:rsidR="00F95A1D" w:rsidRPr="008769E7">
        <w:rPr>
          <w:sz w:val="22"/>
          <w:szCs w:val="22"/>
          <w:lang w:val="fr-FR"/>
        </w:rPr>
        <w:t xml:space="preserve">, mettant en évidence les éléments communs </w:t>
      </w:r>
      <w:r w:rsidR="008769E7" w:rsidRPr="008769E7">
        <w:rPr>
          <w:sz w:val="22"/>
          <w:szCs w:val="22"/>
          <w:lang w:val="fr-FR"/>
        </w:rPr>
        <w:t>ainsi que</w:t>
      </w:r>
      <w:r w:rsidR="00F95A1D" w:rsidRPr="008769E7">
        <w:rPr>
          <w:sz w:val="22"/>
          <w:szCs w:val="22"/>
          <w:lang w:val="fr-FR"/>
        </w:rPr>
        <w:t xml:space="preserve"> la spécificité et la réciprocité des deux formes.</w:t>
      </w:r>
      <w:r w:rsidR="00F95A1D">
        <w:rPr>
          <w:color w:val="FF0000"/>
          <w:sz w:val="22"/>
          <w:szCs w:val="22"/>
          <w:lang w:val="fr-FR"/>
        </w:rPr>
        <w:t xml:space="preserve"> </w:t>
      </w:r>
      <w:r w:rsidR="00F95A1D" w:rsidRPr="00E30B10">
        <w:rPr>
          <w:sz w:val="22"/>
          <w:szCs w:val="22"/>
          <w:lang w:val="fr-FR"/>
        </w:rPr>
        <w:t xml:space="preserve">Enfin, en 2013, le </w:t>
      </w:r>
      <w:r w:rsidR="00E30B10" w:rsidRPr="00E30B10">
        <w:rPr>
          <w:sz w:val="22"/>
          <w:szCs w:val="22"/>
          <w:lang w:val="fr-FR"/>
        </w:rPr>
        <w:t>R</w:t>
      </w:r>
      <w:r w:rsidR="00F95A1D" w:rsidRPr="00E30B10">
        <w:rPr>
          <w:sz w:val="22"/>
          <w:szCs w:val="22"/>
          <w:lang w:val="fr-FR"/>
        </w:rPr>
        <w:t xml:space="preserve">ecteur </w:t>
      </w:r>
      <w:r w:rsidR="00E30B10" w:rsidRPr="00E30B10">
        <w:rPr>
          <w:sz w:val="22"/>
          <w:szCs w:val="22"/>
          <w:lang w:val="fr-FR"/>
        </w:rPr>
        <w:t>M</w:t>
      </w:r>
      <w:r w:rsidR="00F95A1D" w:rsidRPr="00E30B10">
        <w:rPr>
          <w:sz w:val="22"/>
          <w:szCs w:val="22"/>
          <w:lang w:val="fr-FR"/>
        </w:rPr>
        <w:t xml:space="preserve">ajeur avec son </w:t>
      </w:r>
      <w:r w:rsidR="00E30B10" w:rsidRPr="00E30B10">
        <w:rPr>
          <w:sz w:val="22"/>
          <w:szCs w:val="22"/>
          <w:lang w:val="fr-FR"/>
        </w:rPr>
        <w:t>C</w:t>
      </w:r>
      <w:r w:rsidR="00F95A1D" w:rsidRPr="00E30B10">
        <w:rPr>
          <w:sz w:val="22"/>
          <w:szCs w:val="22"/>
          <w:lang w:val="fr-FR"/>
        </w:rPr>
        <w:t>onseil a approuvé la révision de certaines parties de la Ratio concernant la formation du Salésien coadjuteur</w:t>
      </w:r>
      <w:r w:rsidR="005E7646" w:rsidRPr="00E30B10">
        <w:rPr>
          <w:sz w:val="22"/>
          <w:szCs w:val="22"/>
          <w:lang w:val="fr-FR"/>
        </w:rPr>
        <w:t>.</w:t>
      </w:r>
      <w:r w:rsidR="005E7646" w:rsidRPr="00E30B10">
        <w:rPr>
          <w:rStyle w:val="FootnoteReference"/>
          <w:lang w:val="fr-FR"/>
        </w:rPr>
        <w:t xml:space="preserve"> </w:t>
      </w:r>
      <w:r w:rsidR="005E7646" w:rsidRPr="00E30B10">
        <w:rPr>
          <w:rStyle w:val="FootnoteReference"/>
          <w:lang w:val="fr-FR"/>
        </w:rPr>
        <w:footnoteReference w:id="3"/>
      </w:r>
      <w:r w:rsidR="005E7646" w:rsidRPr="00E30B10">
        <w:rPr>
          <w:sz w:val="22"/>
          <w:szCs w:val="22"/>
          <w:lang w:val="fr-FR"/>
        </w:rPr>
        <w:t xml:space="preserve"> </w:t>
      </w:r>
    </w:p>
    <w:p w14:paraId="7029101F" w14:textId="77777777" w:rsidR="00D62EE4" w:rsidRPr="00D62EE4" w:rsidRDefault="00D62EE4" w:rsidP="007A5B12">
      <w:pPr>
        <w:jc w:val="both"/>
        <w:rPr>
          <w:sz w:val="22"/>
          <w:szCs w:val="22"/>
          <w:lang w:val="fr-FR"/>
        </w:rPr>
      </w:pPr>
    </w:p>
    <w:p w14:paraId="725C5C96" w14:textId="77777777" w:rsidR="009826C7" w:rsidRPr="00D62EE4" w:rsidRDefault="002F1A9A" w:rsidP="007A5B12">
      <w:pPr>
        <w:jc w:val="both"/>
        <w:rPr>
          <w:sz w:val="22"/>
          <w:szCs w:val="22"/>
          <w:lang w:val="fr-FR"/>
        </w:rPr>
      </w:pPr>
      <w:r w:rsidRPr="00D62EE4">
        <w:rPr>
          <w:sz w:val="22"/>
          <w:szCs w:val="22"/>
          <w:lang w:val="fr-FR"/>
        </w:rPr>
        <w:t>À la lecture de ces documents, certains points apparaissent nettement. L</w:t>
      </w:r>
      <w:r w:rsidR="00D62EE4" w:rsidRPr="00D62EE4">
        <w:rPr>
          <w:sz w:val="22"/>
          <w:szCs w:val="22"/>
          <w:lang w:val="fr-FR"/>
        </w:rPr>
        <w:t>a</w:t>
      </w:r>
      <w:r w:rsidRPr="00D62EE4">
        <w:rPr>
          <w:sz w:val="22"/>
          <w:szCs w:val="22"/>
          <w:lang w:val="fr-FR"/>
        </w:rPr>
        <w:t xml:space="preserve"> réflexion de la </w:t>
      </w:r>
      <w:r w:rsidR="00D62EE4" w:rsidRPr="00D62EE4">
        <w:rPr>
          <w:sz w:val="22"/>
          <w:szCs w:val="22"/>
          <w:lang w:val="fr-FR"/>
        </w:rPr>
        <w:t>C</w:t>
      </w:r>
      <w:r w:rsidRPr="00D62EE4">
        <w:rPr>
          <w:sz w:val="22"/>
          <w:szCs w:val="22"/>
          <w:lang w:val="fr-FR"/>
        </w:rPr>
        <w:t xml:space="preserve">ongrégation sur le Salésien coadjuteur peut se résumer en trois </w:t>
      </w:r>
      <w:r w:rsidR="00945E97">
        <w:rPr>
          <w:sz w:val="22"/>
          <w:szCs w:val="22"/>
          <w:lang w:val="fr-FR"/>
        </w:rPr>
        <w:t>termes</w:t>
      </w:r>
      <w:r w:rsidRPr="00D62EE4">
        <w:rPr>
          <w:sz w:val="22"/>
          <w:szCs w:val="22"/>
          <w:lang w:val="fr-FR"/>
        </w:rPr>
        <w:t xml:space="preserve"> : communauté, mission, identité consacrée.</w:t>
      </w:r>
    </w:p>
    <w:p w14:paraId="5C58D2E9" w14:textId="77777777" w:rsidR="00FF6437" w:rsidRPr="002F1A9A" w:rsidRDefault="00FF6437" w:rsidP="007A5B12">
      <w:pPr>
        <w:jc w:val="both"/>
        <w:rPr>
          <w:color w:val="FF0000"/>
          <w:sz w:val="22"/>
          <w:szCs w:val="22"/>
          <w:lang w:val="fr-FR"/>
        </w:rPr>
      </w:pPr>
    </w:p>
    <w:p w14:paraId="56A02E8D" w14:textId="77777777" w:rsidR="00FF6437" w:rsidRPr="00FF448A" w:rsidRDefault="00FF6437" w:rsidP="007A5B12">
      <w:pPr>
        <w:jc w:val="both"/>
        <w:rPr>
          <w:b/>
          <w:i/>
          <w:sz w:val="22"/>
          <w:szCs w:val="22"/>
          <w:lang w:val="fr-FR"/>
        </w:rPr>
      </w:pPr>
      <w:r w:rsidRPr="00FF448A">
        <w:rPr>
          <w:b/>
          <w:i/>
          <w:szCs w:val="22"/>
          <w:lang w:val="fr-FR"/>
        </w:rPr>
        <w:t xml:space="preserve">1.1 </w:t>
      </w:r>
      <w:r w:rsidR="002F1A9A" w:rsidRPr="00FF448A">
        <w:rPr>
          <w:b/>
          <w:i/>
          <w:szCs w:val="22"/>
          <w:lang w:val="fr-FR"/>
        </w:rPr>
        <w:t>Communauté</w:t>
      </w:r>
    </w:p>
    <w:p w14:paraId="5A26C55E" w14:textId="77777777" w:rsidR="00FF6437" w:rsidRPr="00231AA9" w:rsidRDefault="00FF6437" w:rsidP="007A5B12">
      <w:pPr>
        <w:jc w:val="both"/>
        <w:rPr>
          <w:sz w:val="22"/>
          <w:szCs w:val="22"/>
          <w:lang w:val="fr-FR"/>
        </w:rPr>
      </w:pPr>
    </w:p>
    <w:p w14:paraId="1C6E8171" w14:textId="77777777" w:rsidR="007A4F29" w:rsidRPr="00822555" w:rsidRDefault="007A4F29" w:rsidP="007A5B12">
      <w:pPr>
        <w:jc w:val="both"/>
        <w:rPr>
          <w:sz w:val="22"/>
          <w:szCs w:val="22"/>
          <w:lang w:val="fr-FR"/>
        </w:rPr>
      </w:pPr>
      <w:r w:rsidRPr="00FF448A">
        <w:rPr>
          <w:sz w:val="22"/>
          <w:szCs w:val="22"/>
          <w:lang w:val="fr-FR"/>
        </w:rPr>
        <w:t xml:space="preserve">Le CG 21 </w:t>
      </w:r>
      <w:r w:rsidR="002036A0">
        <w:rPr>
          <w:sz w:val="22"/>
          <w:szCs w:val="22"/>
          <w:lang w:val="fr-FR"/>
        </w:rPr>
        <w:t>situe</w:t>
      </w:r>
      <w:r w:rsidRPr="00FF448A">
        <w:rPr>
          <w:sz w:val="22"/>
          <w:szCs w:val="22"/>
          <w:lang w:val="fr-FR"/>
        </w:rPr>
        <w:t xml:space="preserve"> le Salésien coadjuteur et le Salésien prêtre dans la </w:t>
      </w:r>
      <w:r w:rsidRPr="00FF448A">
        <w:rPr>
          <w:b/>
          <w:sz w:val="22"/>
          <w:szCs w:val="22"/>
          <w:lang w:val="fr-FR"/>
        </w:rPr>
        <w:t>communauté</w:t>
      </w:r>
      <w:r w:rsidRPr="00FF448A">
        <w:rPr>
          <w:sz w:val="22"/>
          <w:szCs w:val="22"/>
          <w:lang w:val="fr-FR"/>
        </w:rPr>
        <w:t xml:space="preserve"> salésienne</w:t>
      </w:r>
      <w:r w:rsidR="00FF448A" w:rsidRPr="00FF448A">
        <w:rPr>
          <w:sz w:val="22"/>
          <w:szCs w:val="22"/>
          <w:lang w:val="fr-FR"/>
        </w:rPr>
        <w:t> ;</w:t>
      </w:r>
      <w:r w:rsidRPr="00FF448A">
        <w:rPr>
          <w:sz w:val="22"/>
          <w:szCs w:val="22"/>
          <w:lang w:val="fr-FR"/>
        </w:rPr>
        <w:t xml:space="preserve"> et il le fait avec une </w:t>
      </w:r>
      <w:r w:rsidR="007651C6">
        <w:rPr>
          <w:sz w:val="22"/>
          <w:szCs w:val="22"/>
          <w:lang w:val="fr-FR"/>
        </w:rPr>
        <w:t>emphase</w:t>
      </w:r>
      <w:r w:rsidRPr="00FF448A">
        <w:rPr>
          <w:sz w:val="22"/>
          <w:szCs w:val="22"/>
          <w:lang w:val="fr-FR"/>
        </w:rPr>
        <w:t xml:space="preserve"> délibérée </w:t>
      </w:r>
      <w:r w:rsidRPr="007651C6">
        <w:rPr>
          <w:sz w:val="22"/>
          <w:szCs w:val="22"/>
          <w:lang w:val="fr-FR"/>
        </w:rPr>
        <w:t xml:space="preserve">: « </w:t>
      </w:r>
      <w:r w:rsidR="00FF448A" w:rsidRPr="007651C6">
        <w:rPr>
          <w:sz w:val="22"/>
          <w:szCs w:val="22"/>
          <w:lang w:val="fr-FR"/>
        </w:rPr>
        <w:t>C</w:t>
      </w:r>
      <w:r w:rsidRPr="007651C6">
        <w:rPr>
          <w:sz w:val="22"/>
          <w:szCs w:val="22"/>
          <w:lang w:val="fr-FR"/>
        </w:rPr>
        <w:t xml:space="preserve">e ne </w:t>
      </w:r>
      <w:r w:rsidRPr="00822555">
        <w:rPr>
          <w:sz w:val="22"/>
          <w:szCs w:val="22"/>
          <w:lang w:val="fr-FR"/>
        </w:rPr>
        <w:t xml:space="preserve">seront donc pas </w:t>
      </w:r>
      <w:r w:rsidR="00FF448A" w:rsidRPr="00822555">
        <w:rPr>
          <w:sz w:val="22"/>
          <w:szCs w:val="22"/>
          <w:lang w:val="fr-FR"/>
        </w:rPr>
        <w:t>de simples</w:t>
      </w:r>
      <w:r w:rsidRPr="00822555">
        <w:rPr>
          <w:sz w:val="22"/>
          <w:szCs w:val="22"/>
          <w:lang w:val="fr-FR"/>
        </w:rPr>
        <w:t xml:space="preserve"> individus qui </w:t>
      </w:r>
      <w:r w:rsidR="00FF448A" w:rsidRPr="00822555">
        <w:rPr>
          <w:sz w:val="22"/>
          <w:szCs w:val="22"/>
          <w:lang w:val="fr-FR"/>
        </w:rPr>
        <w:t>propageront</w:t>
      </w:r>
      <w:r w:rsidRPr="00822555">
        <w:rPr>
          <w:sz w:val="22"/>
          <w:szCs w:val="22"/>
          <w:lang w:val="fr-FR"/>
        </w:rPr>
        <w:t xml:space="preserve"> </w:t>
      </w:r>
      <w:r w:rsidR="00FF448A" w:rsidRPr="00822555">
        <w:rPr>
          <w:sz w:val="22"/>
          <w:szCs w:val="22"/>
          <w:lang w:val="fr-FR"/>
        </w:rPr>
        <w:t>son</w:t>
      </w:r>
      <w:r w:rsidRPr="00822555">
        <w:rPr>
          <w:sz w:val="22"/>
          <w:szCs w:val="22"/>
          <w:lang w:val="fr-FR"/>
        </w:rPr>
        <w:t xml:space="preserve"> message [</w:t>
      </w:r>
      <w:r w:rsidR="00FF448A" w:rsidRPr="00822555">
        <w:rPr>
          <w:sz w:val="22"/>
          <w:szCs w:val="22"/>
          <w:lang w:val="fr-FR"/>
        </w:rPr>
        <w:t xml:space="preserve">celui </w:t>
      </w:r>
      <w:r w:rsidRPr="00822555">
        <w:rPr>
          <w:sz w:val="22"/>
          <w:szCs w:val="22"/>
          <w:lang w:val="fr-FR"/>
        </w:rPr>
        <w:t>de Don Bosco]</w:t>
      </w:r>
      <w:r w:rsidR="00FF448A" w:rsidRPr="00822555">
        <w:rPr>
          <w:sz w:val="22"/>
          <w:szCs w:val="22"/>
          <w:lang w:val="fr-FR"/>
        </w:rPr>
        <w:t>,</w:t>
      </w:r>
      <w:r w:rsidRPr="00822555">
        <w:rPr>
          <w:sz w:val="22"/>
          <w:szCs w:val="22"/>
          <w:lang w:val="fr-FR"/>
        </w:rPr>
        <w:t xml:space="preserve"> mais ses communautés</w:t>
      </w:r>
      <w:r w:rsidR="0057237B" w:rsidRPr="00822555">
        <w:rPr>
          <w:sz w:val="22"/>
          <w:szCs w:val="22"/>
          <w:lang w:val="fr-FR"/>
        </w:rPr>
        <w:t>, " formé</w:t>
      </w:r>
      <w:r w:rsidR="00FF448A" w:rsidRPr="00822555">
        <w:rPr>
          <w:sz w:val="22"/>
          <w:szCs w:val="22"/>
          <w:lang w:val="fr-FR"/>
        </w:rPr>
        <w:t>es</w:t>
      </w:r>
      <w:r w:rsidR="0057237B" w:rsidRPr="00822555">
        <w:rPr>
          <w:sz w:val="22"/>
          <w:szCs w:val="22"/>
          <w:lang w:val="fr-FR"/>
        </w:rPr>
        <w:t xml:space="preserve"> de prêtre et de laïcs", fraternellement et profondément </w:t>
      </w:r>
      <w:r w:rsidR="00FF448A" w:rsidRPr="00822555">
        <w:rPr>
          <w:sz w:val="22"/>
          <w:szCs w:val="22"/>
          <w:lang w:val="fr-FR"/>
        </w:rPr>
        <w:t xml:space="preserve">unis </w:t>
      </w:r>
      <w:r w:rsidR="0057237B" w:rsidRPr="00822555">
        <w:rPr>
          <w:sz w:val="22"/>
          <w:szCs w:val="22"/>
          <w:lang w:val="fr-FR"/>
        </w:rPr>
        <w:t xml:space="preserve">entre eux. </w:t>
      </w:r>
      <w:r w:rsidR="00822555" w:rsidRPr="00822555">
        <w:rPr>
          <w:sz w:val="22"/>
          <w:szCs w:val="22"/>
          <w:lang w:val="fr-FR"/>
        </w:rPr>
        <w:t>Aussi</w:t>
      </w:r>
      <w:r w:rsidR="0057237B" w:rsidRPr="00822555">
        <w:rPr>
          <w:sz w:val="22"/>
          <w:szCs w:val="22"/>
          <w:lang w:val="fr-FR"/>
        </w:rPr>
        <w:t xml:space="preserve">, </w:t>
      </w:r>
      <w:r w:rsidR="00822555" w:rsidRPr="00822555">
        <w:rPr>
          <w:sz w:val="22"/>
          <w:szCs w:val="22"/>
          <w:lang w:val="fr-FR"/>
        </w:rPr>
        <w:t>est-ce uniquement</w:t>
      </w:r>
      <w:r w:rsidR="0057237B" w:rsidRPr="00822555">
        <w:rPr>
          <w:sz w:val="22"/>
          <w:szCs w:val="22"/>
          <w:lang w:val="fr-FR"/>
        </w:rPr>
        <w:t xml:space="preserve"> dans la communauté fraternelle et apostolique que </w:t>
      </w:r>
      <w:r w:rsidR="00822555" w:rsidRPr="00822555">
        <w:rPr>
          <w:sz w:val="22"/>
          <w:szCs w:val="22"/>
          <w:lang w:val="fr-FR"/>
        </w:rPr>
        <w:t xml:space="preserve">l’on peut comprendre et mettre en lumière </w:t>
      </w:r>
      <w:r w:rsidR="0057237B" w:rsidRPr="00822555">
        <w:rPr>
          <w:sz w:val="22"/>
          <w:szCs w:val="22"/>
          <w:lang w:val="fr-FR"/>
        </w:rPr>
        <w:t xml:space="preserve">la dimension exacte de chaque Salésien. » (CG 21,171 ; voir aussi 194-196 : </w:t>
      </w:r>
      <w:proofErr w:type="spellStart"/>
      <w:r w:rsidR="0057237B" w:rsidRPr="00822555">
        <w:rPr>
          <w:sz w:val="22"/>
          <w:szCs w:val="22"/>
          <w:lang w:val="fr-FR"/>
        </w:rPr>
        <w:t>Corr</w:t>
      </w:r>
      <w:r w:rsidR="008843C3" w:rsidRPr="00822555">
        <w:rPr>
          <w:sz w:val="22"/>
          <w:szCs w:val="22"/>
          <w:lang w:val="fr-FR"/>
        </w:rPr>
        <w:t>é</w:t>
      </w:r>
      <w:r w:rsidR="0057237B" w:rsidRPr="00822555">
        <w:rPr>
          <w:sz w:val="22"/>
          <w:szCs w:val="22"/>
          <w:lang w:val="fr-FR"/>
        </w:rPr>
        <w:t>lativité</w:t>
      </w:r>
      <w:proofErr w:type="spellEnd"/>
      <w:r w:rsidR="00822555" w:rsidRPr="00822555">
        <w:rPr>
          <w:sz w:val="22"/>
          <w:szCs w:val="22"/>
          <w:lang w:val="fr-FR"/>
        </w:rPr>
        <w:t xml:space="preserve"> </w:t>
      </w:r>
      <w:r w:rsidR="0057237B" w:rsidRPr="00822555">
        <w:rPr>
          <w:sz w:val="22"/>
          <w:szCs w:val="22"/>
          <w:lang w:val="fr-FR"/>
        </w:rPr>
        <w:t>essentielle</w:t>
      </w:r>
      <w:r w:rsidR="008843C3" w:rsidRPr="00822555">
        <w:rPr>
          <w:sz w:val="22"/>
          <w:szCs w:val="22"/>
          <w:lang w:val="fr-FR"/>
        </w:rPr>
        <w:t xml:space="preserve"> entre le Salésien coadjuteur et le salésien prêtre).</w:t>
      </w:r>
    </w:p>
    <w:p w14:paraId="56687ACE" w14:textId="77777777" w:rsidR="007A4F29" w:rsidRDefault="007A4F29" w:rsidP="007A5B12">
      <w:pPr>
        <w:jc w:val="both"/>
        <w:rPr>
          <w:sz w:val="22"/>
          <w:szCs w:val="22"/>
          <w:lang w:val="fr-FR"/>
        </w:rPr>
      </w:pPr>
    </w:p>
    <w:p w14:paraId="013C17DE" w14:textId="77777777" w:rsidR="00853BBA" w:rsidRDefault="008843C3" w:rsidP="008843C3">
      <w:pPr>
        <w:jc w:val="both"/>
        <w:rPr>
          <w:lang w:val="fr-FR"/>
        </w:rPr>
      </w:pPr>
      <w:r w:rsidRPr="00C23591">
        <w:rPr>
          <w:sz w:val="22"/>
          <w:szCs w:val="22"/>
          <w:lang w:val="fr-FR"/>
        </w:rPr>
        <w:t>La grande intuition du CG 21 a été corroborée et approfondi</w:t>
      </w:r>
      <w:r w:rsidR="00C23591" w:rsidRPr="00C23591">
        <w:rPr>
          <w:sz w:val="22"/>
          <w:szCs w:val="22"/>
          <w:lang w:val="fr-FR"/>
        </w:rPr>
        <w:t>e</w:t>
      </w:r>
      <w:r w:rsidRPr="00C23591">
        <w:rPr>
          <w:sz w:val="22"/>
          <w:szCs w:val="22"/>
          <w:lang w:val="fr-FR"/>
        </w:rPr>
        <w:t xml:space="preserve"> par des développements successifs du magistère ecclésiastique.</w:t>
      </w:r>
      <w:r>
        <w:rPr>
          <w:color w:val="FF0000"/>
          <w:sz w:val="22"/>
          <w:szCs w:val="22"/>
          <w:lang w:val="fr-FR"/>
        </w:rPr>
        <w:t xml:space="preserve"> </w:t>
      </w:r>
      <w:r w:rsidR="003430BC" w:rsidRPr="008843C3">
        <w:rPr>
          <w:i/>
          <w:sz w:val="22"/>
          <w:szCs w:val="22"/>
          <w:lang w:val="fr-FR"/>
        </w:rPr>
        <w:t>Christifideles Laici</w:t>
      </w:r>
      <w:r w:rsidRPr="008843C3">
        <w:rPr>
          <w:sz w:val="22"/>
          <w:szCs w:val="22"/>
          <w:lang w:val="fr-FR"/>
        </w:rPr>
        <w:t xml:space="preserve"> </w:t>
      </w:r>
      <w:r w:rsidRPr="00C23591">
        <w:rPr>
          <w:sz w:val="22"/>
          <w:szCs w:val="22"/>
          <w:lang w:val="fr-FR"/>
        </w:rPr>
        <w:t>présente et comprend les états de vie chrétiens dans</w:t>
      </w:r>
      <w:r>
        <w:rPr>
          <w:color w:val="FF0000"/>
          <w:sz w:val="22"/>
          <w:szCs w:val="22"/>
          <w:lang w:val="fr-FR"/>
        </w:rPr>
        <w:t xml:space="preserve"> </w:t>
      </w:r>
      <w:r w:rsidRPr="00156E35">
        <w:rPr>
          <w:sz w:val="22"/>
          <w:szCs w:val="22"/>
          <w:lang w:val="fr-FR"/>
        </w:rPr>
        <w:t>l'«</w:t>
      </w:r>
      <w:r w:rsidR="00156E35" w:rsidRPr="00156E35">
        <w:rPr>
          <w:sz w:val="22"/>
          <w:szCs w:val="22"/>
          <w:lang w:val="fr-FR"/>
        </w:rPr>
        <w:t> É</w:t>
      </w:r>
      <w:r w:rsidRPr="00156E35">
        <w:rPr>
          <w:sz w:val="22"/>
          <w:szCs w:val="22"/>
          <w:lang w:val="fr-FR"/>
        </w:rPr>
        <w:t>glise qui est communion »</w:t>
      </w:r>
      <w:r>
        <w:rPr>
          <w:color w:val="FF0000"/>
          <w:sz w:val="22"/>
          <w:szCs w:val="22"/>
          <w:lang w:val="fr-FR"/>
        </w:rPr>
        <w:t xml:space="preserve"> </w:t>
      </w:r>
      <w:r w:rsidRPr="00156E35">
        <w:rPr>
          <w:sz w:val="22"/>
          <w:szCs w:val="22"/>
          <w:lang w:val="fr-FR"/>
        </w:rPr>
        <w:t>et enseigne que</w:t>
      </w:r>
      <w:r>
        <w:rPr>
          <w:color w:val="FF0000"/>
          <w:sz w:val="22"/>
          <w:szCs w:val="22"/>
          <w:lang w:val="fr-FR"/>
        </w:rPr>
        <w:t xml:space="preserve"> </w:t>
      </w:r>
      <w:r w:rsidRPr="00156E35">
        <w:rPr>
          <w:sz w:val="22"/>
          <w:szCs w:val="22"/>
          <w:lang w:val="fr-FR"/>
        </w:rPr>
        <w:t xml:space="preserve">« </w:t>
      </w:r>
      <w:r w:rsidR="00156E35" w:rsidRPr="00156E35">
        <w:rPr>
          <w:sz w:val="22"/>
          <w:szCs w:val="22"/>
          <w:lang w:val="fr-FR"/>
        </w:rPr>
        <w:t>D</w:t>
      </w:r>
      <w:r w:rsidRPr="00156E35">
        <w:rPr>
          <w:sz w:val="22"/>
          <w:szCs w:val="22"/>
          <w:lang w:val="fr-FR"/>
        </w:rPr>
        <w:t>ans l'</w:t>
      </w:r>
      <w:r w:rsidR="00156E35" w:rsidRPr="00156E35">
        <w:rPr>
          <w:sz w:val="22"/>
          <w:szCs w:val="22"/>
          <w:lang w:val="fr-FR"/>
        </w:rPr>
        <w:t>É</w:t>
      </w:r>
      <w:r w:rsidRPr="00156E35">
        <w:rPr>
          <w:sz w:val="22"/>
          <w:szCs w:val="22"/>
          <w:lang w:val="fr-FR"/>
        </w:rPr>
        <w:t>glise-</w:t>
      </w:r>
      <w:r w:rsidR="00156E35" w:rsidRPr="00156E35">
        <w:rPr>
          <w:sz w:val="22"/>
          <w:szCs w:val="22"/>
          <w:lang w:val="fr-FR"/>
        </w:rPr>
        <w:t>C</w:t>
      </w:r>
      <w:r w:rsidRPr="00156E35">
        <w:rPr>
          <w:sz w:val="22"/>
          <w:szCs w:val="22"/>
          <w:lang w:val="fr-FR"/>
        </w:rPr>
        <w:t>ommunion</w:t>
      </w:r>
      <w:r w:rsidR="00156E35" w:rsidRPr="00156E35">
        <w:rPr>
          <w:sz w:val="22"/>
          <w:szCs w:val="22"/>
          <w:lang w:val="fr-FR"/>
        </w:rPr>
        <w:t>,</w:t>
      </w:r>
      <w:r w:rsidRPr="00156E35">
        <w:rPr>
          <w:sz w:val="22"/>
          <w:szCs w:val="22"/>
          <w:lang w:val="fr-FR"/>
        </w:rPr>
        <w:t xml:space="preserve"> les états de vie sont </w:t>
      </w:r>
      <w:r w:rsidR="00156E35" w:rsidRPr="00156E35">
        <w:rPr>
          <w:sz w:val="22"/>
          <w:szCs w:val="22"/>
          <w:lang w:val="fr-FR"/>
        </w:rPr>
        <w:t>si unis</w:t>
      </w:r>
      <w:r w:rsidRPr="00156E35">
        <w:rPr>
          <w:sz w:val="22"/>
          <w:szCs w:val="22"/>
          <w:lang w:val="fr-FR"/>
        </w:rPr>
        <w:t xml:space="preserve"> </w:t>
      </w:r>
      <w:r w:rsidRPr="00156E35">
        <w:rPr>
          <w:sz w:val="22"/>
          <w:szCs w:val="22"/>
          <w:lang w:val="fr-FR"/>
        </w:rPr>
        <w:lastRenderedPageBreak/>
        <w:t xml:space="preserve">entre eux </w:t>
      </w:r>
      <w:r w:rsidR="00156E35" w:rsidRPr="00156E35">
        <w:rPr>
          <w:sz w:val="22"/>
          <w:szCs w:val="22"/>
          <w:lang w:val="fr-FR"/>
        </w:rPr>
        <w:t>qu’ils sont</w:t>
      </w:r>
      <w:r w:rsidRPr="00156E35">
        <w:rPr>
          <w:sz w:val="22"/>
          <w:szCs w:val="22"/>
          <w:lang w:val="fr-FR"/>
        </w:rPr>
        <w:t xml:space="preserve"> ordonnés l’un à </w:t>
      </w:r>
      <w:r w:rsidR="005A6DFA">
        <w:rPr>
          <w:sz w:val="22"/>
          <w:szCs w:val="22"/>
          <w:lang w:val="fr-FR"/>
        </w:rPr>
        <w:t xml:space="preserve">l'autre… Les modalités </w:t>
      </w:r>
      <w:r w:rsidR="005A6DFA" w:rsidRPr="00156E35">
        <w:rPr>
          <w:sz w:val="22"/>
          <w:szCs w:val="22"/>
          <w:lang w:val="fr-FR"/>
        </w:rPr>
        <w:t>sont</w:t>
      </w:r>
      <w:r w:rsidR="005A6DFA">
        <w:rPr>
          <w:sz w:val="22"/>
          <w:szCs w:val="22"/>
          <w:lang w:val="fr-FR"/>
        </w:rPr>
        <w:t xml:space="preserve"> tout </w:t>
      </w:r>
      <w:r w:rsidRPr="00156E35">
        <w:rPr>
          <w:sz w:val="22"/>
          <w:szCs w:val="22"/>
          <w:lang w:val="fr-FR"/>
        </w:rPr>
        <w:t>à la fois di</w:t>
      </w:r>
      <w:r w:rsidR="005A6DFA">
        <w:rPr>
          <w:sz w:val="22"/>
          <w:szCs w:val="22"/>
          <w:lang w:val="fr-FR"/>
        </w:rPr>
        <w:t>verses</w:t>
      </w:r>
      <w:r w:rsidRPr="00156E35">
        <w:rPr>
          <w:sz w:val="22"/>
          <w:szCs w:val="22"/>
          <w:lang w:val="fr-FR"/>
        </w:rPr>
        <w:t xml:space="preserve"> et </w:t>
      </w:r>
      <w:bookmarkStart w:id="0" w:name="_GoBack"/>
      <w:r w:rsidRPr="00156E35">
        <w:rPr>
          <w:sz w:val="22"/>
          <w:szCs w:val="22"/>
          <w:lang w:val="fr-FR"/>
        </w:rPr>
        <w:t xml:space="preserve">complémentaires, </w:t>
      </w:r>
      <w:r w:rsidR="005A6DFA">
        <w:rPr>
          <w:sz w:val="22"/>
          <w:szCs w:val="22"/>
          <w:lang w:val="fr-FR"/>
        </w:rPr>
        <w:t xml:space="preserve">de sorte que chacune d’elles a </w:t>
      </w:r>
      <w:r w:rsidRPr="00156E35">
        <w:rPr>
          <w:sz w:val="22"/>
          <w:szCs w:val="22"/>
          <w:lang w:val="fr-FR"/>
        </w:rPr>
        <w:t>sa</w:t>
      </w:r>
      <w:r>
        <w:rPr>
          <w:color w:val="FF0000"/>
          <w:sz w:val="22"/>
          <w:szCs w:val="22"/>
          <w:lang w:val="fr-FR"/>
        </w:rPr>
        <w:t xml:space="preserve"> </w:t>
      </w:r>
      <w:r w:rsidRPr="00156E35">
        <w:rPr>
          <w:sz w:val="22"/>
          <w:szCs w:val="22"/>
          <w:lang w:val="fr-FR"/>
        </w:rPr>
        <w:t xml:space="preserve">physionomie originale et </w:t>
      </w:r>
      <w:r w:rsidR="005707E8">
        <w:rPr>
          <w:sz w:val="22"/>
          <w:szCs w:val="22"/>
          <w:lang w:val="fr-FR"/>
        </w:rPr>
        <w:t xml:space="preserve">qu’on ne saurait </w:t>
      </w:r>
      <w:bookmarkEnd w:id="0"/>
      <w:r w:rsidR="005707E8">
        <w:rPr>
          <w:sz w:val="22"/>
          <w:szCs w:val="22"/>
          <w:lang w:val="fr-FR"/>
        </w:rPr>
        <w:t>confondre</w:t>
      </w:r>
      <w:r w:rsidRPr="00156E35">
        <w:rPr>
          <w:sz w:val="22"/>
          <w:szCs w:val="22"/>
          <w:lang w:val="fr-FR"/>
        </w:rPr>
        <w:t xml:space="preserve">, et, en même temps, </w:t>
      </w:r>
      <w:r w:rsidR="005A6DFA">
        <w:rPr>
          <w:sz w:val="22"/>
          <w:szCs w:val="22"/>
          <w:lang w:val="fr-FR"/>
        </w:rPr>
        <w:t>chacune se situ</w:t>
      </w:r>
      <w:r w:rsidR="005707E8">
        <w:rPr>
          <w:sz w:val="22"/>
          <w:szCs w:val="22"/>
          <w:lang w:val="fr-FR"/>
        </w:rPr>
        <w:t>e</w:t>
      </w:r>
      <w:r w:rsidR="005A6DFA">
        <w:rPr>
          <w:sz w:val="22"/>
          <w:szCs w:val="22"/>
          <w:lang w:val="fr-FR"/>
        </w:rPr>
        <w:t xml:space="preserve"> </w:t>
      </w:r>
      <w:r w:rsidRPr="00156E35">
        <w:rPr>
          <w:sz w:val="22"/>
          <w:szCs w:val="22"/>
          <w:lang w:val="fr-FR"/>
        </w:rPr>
        <w:t xml:space="preserve">en relation </w:t>
      </w:r>
      <w:r w:rsidR="005A6DFA">
        <w:rPr>
          <w:sz w:val="22"/>
          <w:szCs w:val="22"/>
          <w:lang w:val="fr-FR"/>
        </w:rPr>
        <w:t>avec les</w:t>
      </w:r>
      <w:r w:rsidRPr="00156E35">
        <w:rPr>
          <w:sz w:val="22"/>
          <w:szCs w:val="22"/>
          <w:lang w:val="fr-FR"/>
        </w:rPr>
        <w:t xml:space="preserve"> autres et à leur service.</w:t>
      </w:r>
      <w:r w:rsidR="005707E8">
        <w:rPr>
          <w:sz w:val="22"/>
          <w:szCs w:val="22"/>
          <w:lang w:val="fr-FR"/>
        </w:rPr>
        <w:t> »</w:t>
      </w:r>
      <w:r w:rsidR="00853BBA" w:rsidRPr="008843C3">
        <w:rPr>
          <w:sz w:val="22"/>
          <w:szCs w:val="22"/>
          <w:lang w:val="fr-FR"/>
        </w:rPr>
        <w:t xml:space="preserve"> </w:t>
      </w:r>
      <w:r w:rsidR="00853BBA" w:rsidRPr="00231AA9">
        <w:rPr>
          <w:lang w:val="fr-FR"/>
        </w:rPr>
        <w:t>(CL 55)</w:t>
      </w:r>
      <w:r w:rsidR="00690C5F" w:rsidRPr="00231AA9">
        <w:rPr>
          <w:lang w:val="fr-FR"/>
        </w:rPr>
        <w:t xml:space="preserve"> </w:t>
      </w:r>
    </w:p>
    <w:p w14:paraId="796C49C1" w14:textId="77777777" w:rsidR="005C6F75" w:rsidRDefault="005C6F75" w:rsidP="008843C3">
      <w:pPr>
        <w:jc w:val="both"/>
        <w:rPr>
          <w:lang w:val="fr-FR"/>
        </w:rPr>
      </w:pPr>
    </w:p>
    <w:p w14:paraId="4A567477" w14:textId="77777777" w:rsidR="00FF6437" w:rsidRPr="00A72615" w:rsidRDefault="005C6F75" w:rsidP="007A5B12">
      <w:pPr>
        <w:jc w:val="both"/>
        <w:rPr>
          <w:sz w:val="22"/>
          <w:szCs w:val="22"/>
          <w:lang w:val="fr-FR"/>
        </w:rPr>
      </w:pPr>
      <w:r w:rsidRPr="00BD6AFD">
        <w:rPr>
          <w:szCs w:val="22"/>
          <w:lang w:val="fr-FR"/>
        </w:rPr>
        <w:t>Dans les trois documents ecclésiaux sur les états de vie dans l'</w:t>
      </w:r>
      <w:r w:rsidR="001F1826" w:rsidRPr="00BD6AFD">
        <w:rPr>
          <w:szCs w:val="22"/>
          <w:lang w:val="fr-FR"/>
        </w:rPr>
        <w:t>É</w:t>
      </w:r>
      <w:r w:rsidRPr="00BD6AFD">
        <w:rPr>
          <w:szCs w:val="22"/>
          <w:lang w:val="fr-FR"/>
        </w:rPr>
        <w:t xml:space="preserve">glise – </w:t>
      </w:r>
      <w:r w:rsidRPr="00BD6AFD">
        <w:rPr>
          <w:i/>
          <w:sz w:val="22"/>
          <w:szCs w:val="22"/>
          <w:lang w:val="fr-FR"/>
        </w:rPr>
        <w:t xml:space="preserve">Pastores </w:t>
      </w:r>
      <w:r w:rsidR="001F1826" w:rsidRPr="00BD6AFD">
        <w:rPr>
          <w:i/>
          <w:sz w:val="22"/>
          <w:szCs w:val="22"/>
          <w:lang w:val="fr-FR"/>
        </w:rPr>
        <w:t>d</w:t>
      </w:r>
      <w:r w:rsidRPr="00BD6AFD">
        <w:rPr>
          <w:i/>
          <w:sz w:val="22"/>
          <w:szCs w:val="22"/>
          <w:lang w:val="fr-FR"/>
        </w:rPr>
        <w:t xml:space="preserve">abo </w:t>
      </w:r>
      <w:r w:rsidR="001F1826" w:rsidRPr="00BD6AFD">
        <w:rPr>
          <w:i/>
          <w:sz w:val="22"/>
          <w:szCs w:val="22"/>
          <w:lang w:val="fr-FR"/>
        </w:rPr>
        <w:t>v</w:t>
      </w:r>
      <w:r w:rsidRPr="00BD6AFD">
        <w:rPr>
          <w:i/>
          <w:sz w:val="22"/>
          <w:szCs w:val="22"/>
          <w:lang w:val="fr-FR"/>
        </w:rPr>
        <w:t>obis</w:t>
      </w:r>
      <w:r w:rsidRPr="00BD6AFD">
        <w:rPr>
          <w:sz w:val="22"/>
          <w:szCs w:val="22"/>
          <w:lang w:val="fr-FR"/>
        </w:rPr>
        <w:t xml:space="preserve">, </w:t>
      </w:r>
      <w:r w:rsidRPr="00BD6AFD">
        <w:rPr>
          <w:i/>
          <w:sz w:val="22"/>
          <w:szCs w:val="22"/>
          <w:lang w:val="fr-FR"/>
        </w:rPr>
        <w:t>Christifideles</w:t>
      </w:r>
      <w:r w:rsidRPr="00BD6AFD">
        <w:rPr>
          <w:sz w:val="22"/>
          <w:szCs w:val="22"/>
          <w:lang w:val="fr-FR"/>
        </w:rPr>
        <w:t xml:space="preserve"> </w:t>
      </w:r>
      <w:r w:rsidRPr="00BD6AFD">
        <w:rPr>
          <w:i/>
          <w:sz w:val="22"/>
          <w:szCs w:val="22"/>
          <w:lang w:val="fr-FR"/>
        </w:rPr>
        <w:t>Laici</w:t>
      </w:r>
      <w:r w:rsidRPr="00BD6AFD">
        <w:rPr>
          <w:sz w:val="22"/>
          <w:szCs w:val="22"/>
          <w:lang w:val="fr-FR"/>
        </w:rPr>
        <w:t>, e</w:t>
      </w:r>
      <w:r w:rsidR="00BD6AFD" w:rsidRPr="00BD6AFD">
        <w:rPr>
          <w:sz w:val="22"/>
          <w:szCs w:val="22"/>
          <w:lang w:val="fr-FR"/>
        </w:rPr>
        <w:t>t</w:t>
      </w:r>
      <w:r w:rsidRPr="00BD6AFD">
        <w:rPr>
          <w:sz w:val="22"/>
          <w:szCs w:val="22"/>
          <w:lang w:val="fr-FR"/>
        </w:rPr>
        <w:t xml:space="preserve"> </w:t>
      </w:r>
      <w:r w:rsidRPr="00BD6AFD">
        <w:rPr>
          <w:i/>
          <w:sz w:val="22"/>
          <w:szCs w:val="22"/>
          <w:lang w:val="fr-FR"/>
        </w:rPr>
        <w:t xml:space="preserve">Vita </w:t>
      </w:r>
      <w:r w:rsidRPr="00A72615">
        <w:rPr>
          <w:i/>
          <w:sz w:val="22"/>
          <w:szCs w:val="22"/>
          <w:lang w:val="fr-FR"/>
        </w:rPr>
        <w:t>Cons</w:t>
      </w:r>
      <w:r w:rsidR="00BD6AFD" w:rsidRPr="00A72615">
        <w:rPr>
          <w:i/>
          <w:sz w:val="22"/>
          <w:szCs w:val="22"/>
          <w:lang w:val="fr-FR"/>
        </w:rPr>
        <w:t>e</w:t>
      </w:r>
      <w:r w:rsidRPr="00A72615">
        <w:rPr>
          <w:i/>
          <w:sz w:val="22"/>
          <w:szCs w:val="22"/>
          <w:lang w:val="fr-FR"/>
        </w:rPr>
        <w:t>crata</w:t>
      </w:r>
      <w:r w:rsidRPr="00A72615">
        <w:rPr>
          <w:sz w:val="22"/>
          <w:szCs w:val="22"/>
          <w:lang w:val="fr-FR"/>
        </w:rPr>
        <w:t xml:space="preserve"> – émerge une « théologie du signe ». Le caractère spécifique de chaque état appartient en réalité à toute l'</w:t>
      </w:r>
      <w:r w:rsidR="00A72615" w:rsidRPr="00A72615">
        <w:rPr>
          <w:sz w:val="22"/>
          <w:szCs w:val="22"/>
          <w:lang w:val="fr-FR"/>
        </w:rPr>
        <w:t>É</w:t>
      </w:r>
      <w:r w:rsidRPr="00A72615">
        <w:rPr>
          <w:sz w:val="22"/>
          <w:szCs w:val="22"/>
          <w:lang w:val="fr-FR"/>
        </w:rPr>
        <w:t xml:space="preserve">glise mais se trouve incarné de façon </w:t>
      </w:r>
      <w:r w:rsidR="00A72615" w:rsidRPr="00A72615">
        <w:rPr>
          <w:sz w:val="22"/>
          <w:szCs w:val="22"/>
          <w:lang w:val="fr-FR"/>
        </w:rPr>
        <w:t>é</w:t>
      </w:r>
      <w:r w:rsidRPr="00A72615">
        <w:rPr>
          <w:sz w:val="22"/>
          <w:szCs w:val="22"/>
          <w:lang w:val="fr-FR"/>
        </w:rPr>
        <w:t>minente dans telle condition de vie particulière pour qu'il puisse ainsi servir de signe et de prophétie aux autres états. Par exemple, le service n'est pas un caractère exclusif du diaconat</w:t>
      </w:r>
      <w:r w:rsidR="00A72615" w:rsidRPr="00A72615">
        <w:rPr>
          <w:sz w:val="22"/>
          <w:szCs w:val="22"/>
          <w:lang w:val="fr-FR"/>
        </w:rPr>
        <w:t> :</w:t>
      </w:r>
      <w:r w:rsidRPr="00A72615">
        <w:rPr>
          <w:sz w:val="22"/>
          <w:szCs w:val="22"/>
          <w:lang w:val="fr-FR"/>
        </w:rPr>
        <w:t xml:space="preserve"> toute l'</w:t>
      </w:r>
      <w:r w:rsidR="00A72615" w:rsidRPr="00A72615">
        <w:rPr>
          <w:sz w:val="22"/>
          <w:szCs w:val="22"/>
          <w:lang w:val="fr-FR"/>
        </w:rPr>
        <w:t>É</w:t>
      </w:r>
      <w:r w:rsidRPr="00A72615">
        <w:rPr>
          <w:sz w:val="22"/>
          <w:szCs w:val="22"/>
          <w:lang w:val="fr-FR"/>
        </w:rPr>
        <w:t>glise est appelée à servir. Mais le diacre est pour tous</w:t>
      </w:r>
      <w:r w:rsidRPr="00A72615">
        <w:rPr>
          <w:i/>
          <w:sz w:val="22"/>
          <w:szCs w:val="22"/>
          <w:lang w:val="fr-FR"/>
        </w:rPr>
        <w:t xml:space="preserve"> icône</w:t>
      </w:r>
      <w:r w:rsidRPr="00A72615">
        <w:rPr>
          <w:sz w:val="22"/>
          <w:szCs w:val="22"/>
          <w:lang w:val="fr-FR"/>
        </w:rPr>
        <w:t xml:space="preserve"> du service, un rappel </w:t>
      </w:r>
      <w:r w:rsidR="00A72615">
        <w:rPr>
          <w:sz w:val="22"/>
          <w:szCs w:val="22"/>
          <w:lang w:val="fr-FR"/>
        </w:rPr>
        <w:t>pour</w:t>
      </w:r>
      <w:r w:rsidRPr="00A72615">
        <w:rPr>
          <w:sz w:val="22"/>
          <w:szCs w:val="22"/>
          <w:lang w:val="fr-FR"/>
        </w:rPr>
        <w:t xml:space="preserve"> notre commune vocation du service. De la même façon, l'</w:t>
      </w:r>
      <w:r w:rsidR="008521F4" w:rsidRPr="00A72615">
        <w:rPr>
          <w:sz w:val="22"/>
          <w:szCs w:val="22"/>
          <w:lang w:val="fr-FR"/>
        </w:rPr>
        <w:t>é</w:t>
      </w:r>
      <w:r w:rsidRPr="00A72615">
        <w:rPr>
          <w:sz w:val="22"/>
          <w:szCs w:val="22"/>
          <w:lang w:val="fr-FR"/>
        </w:rPr>
        <w:t>tat laïc</w:t>
      </w:r>
      <w:r w:rsidR="00A72615" w:rsidRPr="00A72615">
        <w:rPr>
          <w:sz w:val="22"/>
          <w:szCs w:val="22"/>
          <w:lang w:val="fr-FR"/>
        </w:rPr>
        <w:t xml:space="preserve"> </w:t>
      </w:r>
      <w:r w:rsidRPr="00A72615">
        <w:rPr>
          <w:sz w:val="22"/>
          <w:szCs w:val="22"/>
          <w:lang w:val="fr-FR"/>
        </w:rPr>
        <w:t>est témoin de la bonté et d</w:t>
      </w:r>
      <w:r w:rsidR="00A72615" w:rsidRPr="00A72615">
        <w:rPr>
          <w:sz w:val="22"/>
          <w:szCs w:val="22"/>
          <w:lang w:val="fr-FR"/>
        </w:rPr>
        <w:t xml:space="preserve">u caractère sacré </w:t>
      </w:r>
      <w:r w:rsidRPr="00A72615">
        <w:rPr>
          <w:sz w:val="22"/>
          <w:szCs w:val="22"/>
          <w:lang w:val="fr-FR"/>
        </w:rPr>
        <w:t>des réalités créées</w:t>
      </w:r>
      <w:r w:rsidR="00A72615" w:rsidRPr="00A72615">
        <w:rPr>
          <w:sz w:val="22"/>
          <w:szCs w:val="22"/>
          <w:lang w:val="fr-FR"/>
        </w:rPr>
        <w:t> ;</w:t>
      </w:r>
      <w:r w:rsidR="008521F4" w:rsidRPr="00A72615">
        <w:rPr>
          <w:sz w:val="22"/>
          <w:szCs w:val="22"/>
          <w:lang w:val="fr-FR"/>
        </w:rPr>
        <w:t xml:space="preserve"> et les religieux sont signes du caractère eschatologi</w:t>
      </w:r>
      <w:r w:rsidR="00A72615" w:rsidRPr="00A72615">
        <w:rPr>
          <w:sz w:val="22"/>
          <w:szCs w:val="22"/>
          <w:lang w:val="fr-FR"/>
        </w:rPr>
        <w:t>que</w:t>
      </w:r>
      <w:r w:rsidR="008521F4" w:rsidRPr="00A72615">
        <w:rPr>
          <w:sz w:val="22"/>
          <w:szCs w:val="22"/>
          <w:lang w:val="fr-FR"/>
        </w:rPr>
        <w:t xml:space="preserve"> qui appartient à toute l'</w:t>
      </w:r>
      <w:r w:rsidR="00A72615" w:rsidRPr="00A72615">
        <w:rPr>
          <w:sz w:val="22"/>
          <w:szCs w:val="22"/>
          <w:lang w:val="fr-FR"/>
        </w:rPr>
        <w:t>É</w:t>
      </w:r>
      <w:r w:rsidR="008521F4" w:rsidRPr="00A72615">
        <w:rPr>
          <w:sz w:val="22"/>
          <w:szCs w:val="22"/>
          <w:lang w:val="fr-FR"/>
        </w:rPr>
        <w:t xml:space="preserve">glise, en rappelant à chacun l'appel suprême à être </w:t>
      </w:r>
      <w:r w:rsidR="00A72615" w:rsidRPr="00A72615">
        <w:rPr>
          <w:sz w:val="22"/>
          <w:szCs w:val="22"/>
          <w:lang w:val="fr-FR"/>
        </w:rPr>
        <w:t xml:space="preserve">si </w:t>
      </w:r>
      <w:r w:rsidR="008521F4" w:rsidRPr="00A72615">
        <w:rPr>
          <w:sz w:val="22"/>
          <w:szCs w:val="22"/>
          <w:lang w:val="fr-FR"/>
        </w:rPr>
        <w:t>uni à Dieu qu'il ne sera plus question alors de « prendre femme ou mari », mais de communion pleine et parfaite en Lui et entre nous.</w:t>
      </w:r>
      <w:r w:rsidR="00FF6437" w:rsidRPr="00A72615">
        <w:rPr>
          <w:sz w:val="22"/>
          <w:szCs w:val="22"/>
          <w:lang w:val="fr-FR"/>
        </w:rPr>
        <w:t xml:space="preserve"> (CL 55)</w:t>
      </w:r>
    </w:p>
    <w:p w14:paraId="71BEC847" w14:textId="77777777" w:rsidR="008521F4" w:rsidRDefault="008521F4" w:rsidP="007A5B12">
      <w:pPr>
        <w:jc w:val="both"/>
        <w:rPr>
          <w:sz w:val="22"/>
          <w:szCs w:val="22"/>
          <w:lang w:val="fr-FR"/>
        </w:rPr>
      </w:pPr>
    </w:p>
    <w:p w14:paraId="3F163DD6" w14:textId="77777777" w:rsidR="008521F4" w:rsidRDefault="008521F4" w:rsidP="007A5B12">
      <w:pPr>
        <w:jc w:val="both"/>
        <w:rPr>
          <w:sz w:val="22"/>
          <w:szCs w:val="22"/>
          <w:lang w:val="fr-FR"/>
        </w:rPr>
      </w:pPr>
      <w:r w:rsidRPr="001E19A6">
        <w:rPr>
          <w:sz w:val="22"/>
          <w:szCs w:val="22"/>
          <w:lang w:val="fr-FR"/>
        </w:rPr>
        <w:t xml:space="preserve">Quand le CG 21 dit que la </w:t>
      </w:r>
      <w:r w:rsidRPr="00E15F98">
        <w:rPr>
          <w:sz w:val="22"/>
          <w:szCs w:val="22"/>
          <w:lang w:val="fr-FR"/>
        </w:rPr>
        <w:t xml:space="preserve">caractéristique spécifique du Salésien coadjuteur est la </w:t>
      </w:r>
      <w:r w:rsidR="00FF6437" w:rsidRPr="00E15F98">
        <w:rPr>
          <w:b/>
          <w:sz w:val="22"/>
          <w:szCs w:val="22"/>
          <w:lang w:val="fr-FR"/>
        </w:rPr>
        <w:t>dimension la</w:t>
      </w:r>
      <w:r w:rsidRPr="00E15F98">
        <w:rPr>
          <w:b/>
          <w:sz w:val="22"/>
          <w:szCs w:val="22"/>
          <w:lang w:val="fr-FR"/>
        </w:rPr>
        <w:t>ï</w:t>
      </w:r>
      <w:r w:rsidR="001E19A6" w:rsidRPr="00E15F98">
        <w:rPr>
          <w:b/>
          <w:sz w:val="22"/>
          <w:szCs w:val="22"/>
          <w:lang w:val="fr-FR"/>
        </w:rPr>
        <w:t>que</w:t>
      </w:r>
      <w:r w:rsidR="00FF6437" w:rsidRPr="00E15F98">
        <w:rPr>
          <w:sz w:val="22"/>
          <w:szCs w:val="22"/>
          <w:lang w:val="fr-FR"/>
        </w:rPr>
        <w:t>,</w:t>
      </w:r>
      <w:r w:rsidR="00FF6437" w:rsidRPr="00E15F98">
        <w:rPr>
          <w:rStyle w:val="FootnoteReference"/>
          <w:sz w:val="22"/>
          <w:szCs w:val="22"/>
          <w:lang w:val="fr-FR"/>
        </w:rPr>
        <w:footnoteReference w:id="4"/>
      </w:r>
      <w:r w:rsidRPr="00E15F98">
        <w:rPr>
          <w:sz w:val="22"/>
          <w:szCs w:val="22"/>
          <w:lang w:val="fr-FR"/>
        </w:rPr>
        <w:t xml:space="preserve"> il est clair que cela doit s'entendre en relation avec la communauté et avec le Salésien prêtre. Le </w:t>
      </w:r>
      <w:r w:rsidR="00E15F98" w:rsidRPr="00E15F98">
        <w:rPr>
          <w:sz w:val="22"/>
          <w:szCs w:val="22"/>
          <w:lang w:val="fr-FR"/>
        </w:rPr>
        <w:t>P</w:t>
      </w:r>
      <w:r w:rsidRPr="00E15F98">
        <w:rPr>
          <w:sz w:val="22"/>
          <w:szCs w:val="22"/>
          <w:lang w:val="fr-FR"/>
        </w:rPr>
        <w:t>ère Viganò</w:t>
      </w:r>
      <w:r w:rsidRPr="00DB32C1">
        <w:rPr>
          <w:sz w:val="22"/>
          <w:szCs w:val="22"/>
          <w:lang w:val="fr-FR"/>
        </w:rPr>
        <w:t xml:space="preserve">, dans sa lettre qui a suivi de près le CG 21, avait </w:t>
      </w:r>
      <w:r w:rsidR="00570B5D">
        <w:rPr>
          <w:sz w:val="22"/>
          <w:szCs w:val="22"/>
          <w:lang w:val="fr-FR"/>
        </w:rPr>
        <w:t xml:space="preserve">en fait </w:t>
      </w:r>
      <w:r w:rsidRPr="00DB32C1">
        <w:rPr>
          <w:sz w:val="22"/>
          <w:szCs w:val="22"/>
          <w:lang w:val="fr-FR"/>
        </w:rPr>
        <w:t xml:space="preserve">anticipé la théologie du signe en parlant de l'« ouverture séculière » de la </w:t>
      </w:r>
      <w:r w:rsidR="00DB32C1" w:rsidRPr="00DB32C1">
        <w:rPr>
          <w:sz w:val="22"/>
          <w:szCs w:val="22"/>
          <w:lang w:val="fr-FR"/>
        </w:rPr>
        <w:t>C</w:t>
      </w:r>
      <w:r w:rsidRPr="00DB32C1">
        <w:rPr>
          <w:sz w:val="22"/>
          <w:szCs w:val="22"/>
          <w:lang w:val="fr-FR"/>
        </w:rPr>
        <w:t>ongrégation</w:t>
      </w:r>
      <w:r w:rsidR="0034780C">
        <w:rPr>
          <w:sz w:val="22"/>
          <w:szCs w:val="22"/>
          <w:lang w:val="fr-FR"/>
        </w:rPr>
        <w:t>,</w:t>
      </w:r>
      <w:r w:rsidRPr="00DB32C1">
        <w:rPr>
          <w:sz w:val="22"/>
          <w:szCs w:val="22"/>
          <w:lang w:val="fr-FR"/>
        </w:rPr>
        <w:t xml:space="preserve"> et du coadjuteur comme incarnation de cette ouverture.</w:t>
      </w:r>
      <w:r w:rsidR="00FF6437" w:rsidRPr="00DB32C1">
        <w:rPr>
          <w:rStyle w:val="FootnoteReference"/>
          <w:sz w:val="22"/>
          <w:szCs w:val="22"/>
          <w:lang w:val="fr-FR"/>
        </w:rPr>
        <w:footnoteReference w:id="5"/>
      </w:r>
      <w:r w:rsidR="00FF6437" w:rsidRPr="00514687">
        <w:rPr>
          <w:color w:val="FF0000"/>
          <w:sz w:val="22"/>
          <w:szCs w:val="22"/>
          <w:lang w:val="fr-FR"/>
        </w:rPr>
        <w:t xml:space="preserve"> </w:t>
      </w:r>
      <w:r w:rsidRPr="0034780C">
        <w:rPr>
          <w:sz w:val="22"/>
          <w:szCs w:val="22"/>
          <w:lang w:val="fr-FR"/>
        </w:rPr>
        <w:t xml:space="preserve">« L'approfondissement de la figure du coadjuteur nous offre un "test", disait le </w:t>
      </w:r>
      <w:r w:rsidR="0034780C" w:rsidRPr="0034780C">
        <w:rPr>
          <w:sz w:val="22"/>
          <w:szCs w:val="22"/>
          <w:lang w:val="fr-FR"/>
        </w:rPr>
        <w:t>P</w:t>
      </w:r>
      <w:r w:rsidRPr="0034780C">
        <w:rPr>
          <w:sz w:val="22"/>
          <w:szCs w:val="22"/>
          <w:lang w:val="fr-FR"/>
        </w:rPr>
        <w:t>ère Viganò, pour la clarification de la composante laï</w:t>
      </w:r>
      <w:r w:rsidR="0034780C" w:rsidRPr="0034780C">
        <w:rPr>
          <w:sz w:val="22"/>
          <w:szCs w:val="22"/>
          <w:lang w:val="fr-FR"/>
        </w:rPr>
        <w:t>que</w:t>
      </w:r>
      <w:r w:rsidRPr="0034780C">
        <w:rPr>
          <w:sz w:val="22"/>
          <w:szCs w:val="22"/>
          <w:lang w:val="fr-FR"/>
        </w:rPr>
        <w:t xml:space="preserve"> de notre communauté. »</w:t>
      </w:r>
      <w:r w:rsidR="00FF6437" w:rsidRPr="0034780C">
        <w:rPr>
          <w:rStyle w:val="FootnoteReference"/>
          <w:sz w:val="22"/>
          <w:szCs w:val="22"/>
          <w:lang w:val="fr-FR"/>
        </w:rPr>
        <w:footnoteReference w:id="6"/>
      </w:r>
      <w:r w:rsidR="00FF6437" w:rsidRPr="0034780C">
        <w:rPr>
          <w:sz w:val="22"/>
          <w:szCs w:val="22"/>
          <w:lang w:val="fr-FR"/>
        </w:rPr>
        <w:t xml:space="preserve"> </w:t>
      </w:r>
      <w:r w:rsidR="00514687" w:rsidRPr="0034780C">
        <w:rPr>
          <w:sz w:val="22"/>
          <w:szCs w:val="22"/>
          <w:lang w:val="fr-FR"/>
        </w:rPr>
        <w:t xml:space="preserve">Le Salésien coadjuteur, pouvons-nous </w:t>
      </w:r>
      <w:r w:rsidR="00514687" w:rsidRPr="00842099">
        <w:rPr>
          <w:sz w:val="22"/>
          <w:szCs w:val="22"/>
          <w:lang w:val="fr-FR"/>
        </w:rPr>
        <w:t>dire, e</w:t>
      </w:r>
      <w:r w:rsidR="0034780C" w:rsidRPr="00842099">
        <w:rPr>
          <w:sz w:val="22"/>
          <w:szCs w:val="22"/>
          <w:lang w:val="fr-FR"/>
        </w:rPr>
        <w:t>s</w:t>
      </w:r>
      <w:r w:rsidR="00514687" w:rsidRPr="00842099">
        <w:rPr>
          <w:sz w:val="22"/>
          <w:szCs w:val="22"/>
          <w:lang w:val="fr-FR"/>
        </w:rPr>
        <w:t>t une icône de la dimension laï</w:t>
      </w:r>
      <w:r w:rsidR="0034780C" w:rsidRPr="00842099">
        <w:rPr>
          <w:sz w:val="22"/>
          <w:szCs w:val="22"/>
          <w:lang w:val="fr-FR"/>
        </w:rPr>
        <w:t>que</w:t>
      </w:r>
      <w:r w:rsidR="00514687" w:rsidRPr="00842099">
        <w:rPr>
          <w:sz w:val="22"/>
          <w:szCs w:val="22"/>
          <w:lang w:val="fr-FR"/>
        </w:rPr>
        <w:t xml:space="preserve"> de la </w:t>
      </w:r>
      <w:r w:rsidR="0034780C" w:rsidRPr="00842099">
        <w:rPr>
          <w:sz w:val="22"/>
          <w:szCs w:val="22"/>
          <w:lang w:val="fr-FR"/>
        </w:rPr>
        <w:t>C</w:t>
      </w:r>
      <w:r w:rsidR="00514687" w:rsidRPr="00842099">
        <w:rPr>
          <w:sz w:val="22"/>
          <w:szCs w:val="22"/>
          <w:lang w:val="fr-FR"/>
        </w:rPr>
        <w:t xml:space="preserve">ongrégation. </w:t>
      </w:r>
      <w:r w:rsidR="00842099" w:rsidRPr="00842099">
        <w:rPr>
          <w:sz w:val="22"/>
          <w:szCs w:val="22"/>
          <w:lang w:val="fr-FR"/>
        </w:rPr>
        <w:t>Le</w:t>
      </w:r>
      <w:r w:rsidR="00097FA2" w:rsidRPr="00842099">
        <w:rPr>
          <w:sz w:val="22"/>
          <w:szCs w:val="22"/>
          <w:lang w:val="fr-FR"/>
        </w:rPr>
        <w:t xml:space="preserve"> CG 24</w:t>
      </w:r>
      <w:r w:rsidR="00842099" w:rsidRPr="00842099">
        <w:rPr>
          <w:sz w:val="22"/>
          <w:szCs w:val="22"/>
          <w:lang w:val="fr-FR"/>
        </w:rPr>
        <w:t xml:space="preserve"> s’exprime en ces termes</w:t>
      </w:r>
      <w:r w:rsidR="00097FA2" w:rsidRPr="00842099">
        <w:rPr>
          <w:sz w:val="22"/>
          <w:szCs w:val="22"/>
          <w:lang w:val="fr-FR"/>
        </w:rPr>
        <w:t> :</w:t>
      </w:r>
      <w:r w:rsidR="00514687" w:rsidRPr="00842099">
        <w:rPr>
          <w:sz w:val="22"/>
          <w:szCs w:val="22"/>
          <w:lang w:val="fr-FR"/>
        </w:rPr>
        <w:t xml:space="preserve"> «</w:t>
      </w:r>
      <w:r w:rsidR="00F962A6" w:rsidRPr="00842099">
        <w:rPr>
          <w:sz w:val="22"/>
          <w:szCs w:val="22"/>
          <w:lang w:val="fr-FR"/>
        </w:rPr>
        <w:t xml:space="preserve"> </w:t>
      </w:r>
      <w:r w:rsidR="00097FA2" w:rsidRPr="00842099">
        <w:rPr>
          <w:sz w:val="22"/>
          <w:szCs w:val="22"/>
          <w:lang w:val="fr-FR"/>
        </w:rPr>
        <w:t>À ses</w:t>
      </w:r>
      <w:r w:rsidR="00F962A6" w:rsidRPr="00842099">
        <w:rPr>
          <w:sz w:val="22"/>
          <w:szCs w:val="22"/>
          <w:lang w:val="fr-FR"/>
        </w:rPr>
        <w:t xml:space="preserve"> frères consacrés, il </w:t>
      </w:r>
      <w:r w:rsidR="00097FA2" w:rsidRPr="00842099">
        <w:rPr>
          <w:sz w:val="22"/>
          <w:szCs w:val="22"/>
          <w:lang w:val="fr-FR"/>
        </w:rPr>
        <w:t xml:space="preserve">[le coadjuteur] </w:t>
      </w:r>
      <w:r w:rsidR="00F962A6" w:rsidRPr="00842099">
        <w:rPr>
          <w:sz w:val="22"/>
          <w:szCs w:val="22"/>
          <w:lang w:val="fr-FR"/>
        </w:rPr>
        <w:t xml:space="preserve">rappelle les valeurs de la </w:t>
      </w:r>
      <w:r w:rsidR="00842099" w:rsidRPr="00842099">
        <w:rPr>
          <w:sz w:val="22"/>
          <w:szCs w:val="22"/>
          <w:lang w:val="fr-FR"/>
        </w:rPr>
        <w:t>consé</w:t>
      </w:r>
      <w:r w:rsidR="00F962A6" w:rsidRPr="00842099">
        <w:rPr>
          <w:sz w:val="22"/>
          <w:szCs w:val="22"/>
          <w:lang w:val="fr-FR"/>
        </w:rPr>
        <w:t>cration et des réalités séculières », en les invitant à collaborer avec les laïcs et en le</w:t>
      </w:r>
      <w:r w:rsidR="00842099" w:rsidRPr="00842099">
        <w:rPr>
          <w:sz w:val="22"/>
          <w:szCs w:val="22"/>
          <w:lang w:val="fr-FR"/>
        </w:rPr>
        <w:t>ur</w:t>
      </w:r>
      <w:r w:rsidR="00F962A6" w:rsidRPr="00842099">
        <w:rPr>
          <w:sz w:val="22"/>
          <w:szCs w:val="22"/>
          <w:lang w:val="fr-FR"/>
        </w:rPr>
        <w:t xml:space="preserve"> rappelant</w:t>
      </w:r>
      <w:r w:rsidR="00842099" w:rsidRPr="00842099">
        <w:rPr>
          <w:sz w:val="22"/>
          <w:szCs w:val="22"/>
          <w:lang w:val="fr-FR"/>
        </w:rPr>
        <w:t xml:space="preserve"> que </w:t>
      </w:r>
      <w:r w:rsidR="00F962A6" w:rsidRPr="00842099">
        <w:rPr>
          <w:sz w:val="22"/>
          <w:szCs w:val="22"/>
          <w:lang w:val="fr-FR"/>
        </w:rPr>
        <w:t xml:space="preserve">l'apostolat va au-delà des devoirs strictement </w:t>
      </w:r>
      <w:r w:rsidR="00F962A6" w:rsidRPr="00C426AE">
        <w:rPr>
          <w:sz w:val="22"/>
          <w:szCs w:val="22"/>
          <w:lang w:val="fr-FR"/>
        </w:rPr>
        <w:t xml:space="preserve">sacerdotaux ou catéchistiques ; « </w:t>
      </w:r>
      <w:r w:rsidR="00842099" w:rsidRPr="00C426AE">
        <w:rPr>
          <w:sz w:val="22"/>
          <w:szCs w:val="22"/>
          <w:lang w:val="fr-FR"/>
        </w:rPr>
        <w:t>à ses</w:t>
      </w:r>
      <w:r w:rsidR="00F962A6" w:rsidRPr="00C426AE">
        <w:rPr>
          <w:sz w:val="22"/>
          <w:szCs w:val="22"/>
          <w:lang w:val="fr-FR"/>
        </w:rPr>
        <w:t xml:space="preserve"> frères laïcs, il rappelle les valeurs du don total à Dieu pour la cause du </w:t>
      </w:r>
      <w:r w:rsidR="00842099" w:rsidRPr="00C426AE">
        <w:rPr>
          <w:sz w:val="22"/>
          <w:szCs w:val="22"/>
          <w:lang w:val="fr-FR"/>
        </w:rPr>
        <w:t>R</w:t>
      </w:r>
      <w:r w:rsidR="00F962A6" w:rsidRPr="00C426AE">
        <w:rPr>
          <w:sz w:val="22"/>
          <w:szCs w:val="22"/>
          <w:lang w:val="fr-FR"/>
        </w:rPr>
        <w:t xml:space="preserve">oyaume. </w:t>
      </w:r>
      <w:r w:rsidR="00C426AE" w:rsidRPr="00C426AE">
        <w:rPr>
          <w:sz w:val="22"/>
          <w:szCs w:val="22"/>
          <w:lang w:val="fr-FR"/>
        </w:rPr>
        <w:t>À</w:t>
      </w:r>
      <w:r w:rsidR="00F962A6" w:rsidRPr="00C426AE">
        <w:rPr>
          <w:sz w:val="22"/>
          <w:szCs w:val="22"/>
          <w:lang w:val="fr-FR"/>
        </w:rPr>
        <w:t xml:space="preserve"> tous </w:t>
      </w:r>
      <w:r w:rsidR="00C426AE" w:rsidRPr="00C426AE">
        <w:rPr>
          <w:sz w:val="22"/>
          <w:szCs w:val="22"/>
          <w:lang w:val="fr-FR"/>
        </w:rPr>
        <w:t>il offre sa</w:t>
      </w:r>
      <w:r w:rsidR="00F962A6" w:rsidRPr="00C426AE">
        <w:rPr>
          <w:sz w:val="22"/>
          <w:szCs w:val="22"/>
          <w:lang w:val="fr-FR"/>
        </w:rPr>
        <w:t xml:space="preserve"> sensibilité particulière pour le monde du travail, </w:t>
      </w:r>
      <w:r w:rsidR="00C426AE" w:rsidRPr="00C426AE">
        <w:rPr>
          <w:sz w:val="22"/>
          <w:szCs w:val="22"/>
          <w:lang w:val="fr-FR"/>
        </w:rPr>
        <w:t xml:space="preserve">son </w:t>
      </w:r>
      <w:r w:rsidR="00F962A6" w:rsidRPr="00C426AE">
        <w:rPr>
          <w:sz w:val="22"/>
          <w:szCs w:val="22"/>
          <w:lang w:val="fr-FR"/>
        </w:rPr>
        <w:t xml:space="preserve">attention au territoire, </w:t>
      </w:r>
      <w:r w:rsidR="00C426AE" w:rsidRPr="00C426AE">
        <w:rPr>
          <w:sz w:val="22"/>
          <w:szCs w:val="22"/>
          <w:lang w:val="fr-FR"/>
        </w:rPr>
        <w:t>s</w:t>
      </w:r>
      <w:r w:rsidR="00F962A6" w:rsidRPr="00C426AE">
        <w:rPr>
          <w:sz w:val="22"/>
          <w:szCs w:val="22"/>
          <w:lang w:val="fr-FR"/>
        </w:rPr>
        <w:t>es exigences d</w:t>
      </w:r>
      <w:r w:rsidR="00C426AE" w:rsidRPr="00C426AE">
        <w:rPr>
          <w:sz w:val="22"/>
          <w:szCs w:val="22"/>
          <w:lang w:val="fr-FR"/>
        </w:rPr>
        <w:t>e</w:t>
      </w:r>
      <w:r w:rsidR="00F962A6" w:rsidRPr="00C426AE">
        <w:rPr>
          <w:sz w:val="22"/>
          <w:szCs w:val="22"/>
          <w:lang w:val="fr-FR"/>
        </w:rPr>
        <w:t xml:space="preserve"> </w:t>
      </w:r>
      <w:r w:rsidR="00C426AE" w:rsidRPr="00C426AE">
        <w:rPr>
          <w:sz w:val="22"/>
          <w:szCs w:val="22"/>
          <w:lang w:val="fr-FR"/>
        </w:rPr>
        <w:t>compétence professionnelle</w:t>
      </w:r>
      <w:r w:rsidR="00F962A6" w:rsidRPr="00C426AE">
        <w:rPr>
          <w:sz w:val="22"/>
          <w:szCs w:val="22"/>
          <w:lang w:val="fr-FR"/>
        </w:rPr>
        <w:t xml:space="preserve"> </w:t>
      </w:r>
      <w:r w:rsidR="00C426AE" w:rsidRPr="00C426AE">
        <w:rPr>
          <w:sz w:val="22"/>
          <w:szCs w:val="22"/>
          <w:lang w:val="fr-FR"/>
        </w:rPr>
        <w:t>par laquelle passe</w:t>
      </w:r>
      <w:r w:rsidR="00F962A6" w:rsidRPr="00C426AE">
        <w:rPr>
          <w:sz w:val="22"/>
          <w:szCs w:val="22"/>
          <w:lang w:val="fr-FR"/>
        </w:rPr>
        <w:t xml:space="preserve"> son action éducative et pastorale. » (CG 24,154) Pour les frères et sœurs appartenant à d'autres religions du monde, pouvons-nous ajouter, il est</w:t>
      </w:r>
      <w:r w:rsidR="00DF4483" w:rsidRPr="00C426AE">
        <w:rPr>
          <w:sz w:val="22"/>
          <w:szCs w:val="22"/>
          <w:lang w:val="fr-FR"/>
        </w:rPr>
        <w:t xml:space="preserve"> prophète </w:t>
      </w:r>
      <w:r w:rsidR="00F962A6" w:rsidRPr="00C426AE">
        <w:rPr>
          <w:sz w:val="22"/>
          <w:szCs w:val="22"/>
          <w:lang w:val="fr-FR"/>
        </w:rPr>
        <w:t>de la beauté et de la bonté des réalités créées.</w:t>
      </w:r>
    </w:p>
    <w:p w14:paraId="534EFFE6" w14:textId="77777777" w:rsidR="00DE5D1C" w:rsidRDefault="00DE5D1C" w:rsidP="007A5B12">
      <w:pPr>
        <w:jc w:val="both"/>
        <w:rPr>
          <w:sz w:val="22"/>
          <w:szCs w:val="22"/>
          <w:lang w:val="fr-FR"/>
        </w:rPr>
      </w:pPr>
    </w:p>
    <w:p w14:paraId="18BC0D7F" w14:textId="77777777" w:rsidR="00DE5D1C" w:rsidRPr="009A1101" w:rsidRDefault="00DE5D1C" w:rsidP="007A5B12">
      <w:pPr>
        <w:jc w:val="both"/>
        <w:rPr>
          <w:color w:val="FF0000"/>
          <w:sz w:val="22"/>
          <w:szCs w:val="22"/>
          <w:lang w:val="fr-FR"/>
        </w:rPr>
      </w:pPr>
      <w:r w:rsidRPr="00F91D2E">
        <w:rPr>
          <w:sz w:val="22"/>
          <w:szCs w:val="22"/>
          <w:lang w:val="fr-FR"/>
        </w:rPr>
        <w:t xml:space="preserve">Le </w:t>
      </w:r>
      <w:r w:rsidR="00F91D2E" w:rsidRPr="00F91D2E">
        <w:rPr>
          <w:sz w:val="22"/>
          <w:szCs w:val="22"/>
          <w:lang w:val="fr-FR"/>
        </w:rPr>
        <w:t>S</w:t>
      </w:r>
      <w:r w:rsidRPr="00F91D2E">
        <w:rPr>
          <w:sz w:val="22"/>
          <w:szCs w:val="22"/>
          <w:lang w:val="fr-FR"/>
        </w:rPr>
        <w:t>alésien coadjuteur est non seulement signe de la dimension laï</w:t>
      </w:r>
      <w:r w:rsidR="00F91D2E" w:rsidRPr="00F91D2E">
        <w:rPr>
          <w:sz w:val="22"/>
          <w:szCs w:val="22"/>
          <w:lang w:val="fr-FR"/>
        </w:rPr>
        <w:t>que</w:t>
      </w:r>
      <w:r w:rsidRPr="00F91D2E">
        <w:rPr>
          <w:sz w:val="22"/>
          <w:szCs w:val="22"/>
          <w:lang w:val="fr-FR"/>
        </w:rPr>
        <w:t xml:space="preserve"> de la communauté et de la </w:t>
      </w:r>
      <w:r w:rsidR="00F91D2E" w:rsidRPr="00F91D2E">
        <w:rPr>
          <w:sz w:val="22"/>
          <w:szCs w:val="22"/>
          <w:lang w:val="fr-FR"/>
        </w:rPr>
        <w:t>C</w:t>
      </w:r>
      <w:r w:rsidRPr="00F91D2E">
        <w:rPr>
          <w:sz w:val="22"/>
          <w:szCs w:val="22"/>
          <w:lang w:val="fr-FR"/>
        </w:rPr>
        <w:t xml:space="preserve">ongrégation mais encore de la </w:t>
      </w:r>
      <w:r w:rsidRPr="00F91D2E">
        <w:rPr>
          <w:b/>
          <w:sz w:val="22"/>
          <w:szCs w:val="22"/>
          <w:lang w:val="fr-FR"/>
        </w:rPr>
        <w:t>communion</w:t>
      </w:r>
      <w:r w:rsidR="00FF6437" w:rsidRPr="00F91D2E">
        <w:rPr>
          <w:sz w:val="22"/>
          <w:szCs w:val="22"/>
          <w:lang w:val="fr-FR"/>
        </w:rPr>
        <w:t xml:space="preserve"> </w:t>
      </w:r>
      <w:r w:rsidRPr="00F91D2E">
        <w:rPr>
          <w:sz w:val="22"/>
          <w:szCs w:val="22"/>
          <w:lang w:val="fr-FR"/>
        </w:rPr>
        <w:t xml:space="preserve">et de la fraternité, comme le souligne avec force </w:t>
      </w:r>
      <w:r w:rsidRPr="00F91D2E">
        <w:rPr>
          <w:i/>
          <w:sz w:val="22"/>
          <w:szCs w:val="22"/>
          <w:lang w:val="fr-FR"/>
        </w:rPr>
        <w:t>Identité et mission du religieux frère dans l'</w:t>
      </w:r>
      <w:r w:rsidR="00F91D2E" w:rsidRPr="00F91D2E">
        <w:rPr>
          <w:i/>
          <w:sz w:val="22"/>
          <w:szCs w:val="22"/>
          <w:lang w:val="fr-FR"/>
        </w:rPr>
        <w:t>É</w:t>
      </w:r>
      <w:r w:rsidRPr="00F91D2E">
        <w:rPr>
          <w:i/>
          <w:sz w:val="22"/>
          <w:szCs w:val="22"/>
          <w:lang w:val="fr-FR"/>
        </w:rPr>
        <w:t>glise.</w:t>
      </w:r>
      <w:r w:rsidRPr="00F91D2E">
        <w:rPr>
          <w:sz w:val="22"/>
          <w:szCs w:val="22"/>
          <w:lang w:val="fr-FR"/>
        </w:rPr>
        <w:t xml:space="preserve"> Ce document a été une surprise pour la manière avec laquelle il insiste presque uniquement sur la fraternité comme le signe caractéristique du religieux frère. En réalité, la communion n'est pas et ne peut pas être absolument un point marginal pour nous qui croyons en un Dieu trinitaire, mystère de communion et d'amour. Pour le Pape François, la question centrale dans l'</w:t>
      </w:r>
      <w:r w:rsidR="00F91D2E" w:rsidRPr="00F91D2E">
        <w:rPr>
          <w:sz w:val="22"/>
          <w:szCs w:val="22"/>
          <w:lang w:val="fr-FR"/>
        </w:rPr>
        <w:t>É</w:t>
      </w:r>
      <w:r w:rsidRPr="00F91D2E">
        <w:rPr>
          <w:sz w:val="22"/>
          <w:szCs w:val="22"/>
          <w:lang w:val="fr-FR"/>
        </w:rPr>
        <w:t xml:space="preserve">glise aujourd'hui est la communion. La vie consacrée est </w:t>
      </w:r>
      <w:proofErr w:type="spellStart"/>
      <w:r w:rsidR="00FF6437" w:rsidRPr="00F91D2E">
        <w:rPr>
          <w:i/>
          <w:sz w:val="22"/>
          <w:szCs w:val="22"/>
          <w:lang w:val="fr-FR"/>
        </w:rPr>
        <w:t>confessio</w:t>
      </w:r>
      <w:proofErr w:type="spellEnd"/>
      <w:r w:rsidR="00FF6437" w:rsidRPr="00F91D2E">
        <w:rPr>
          <w:i/>
          <w:sz w:val="22"/>
          <w:szCs w:val="22"/>
          <w:lang w:val="fr-FR"/>
        </w:rPr>
        <w:t xml:space="preserve"> </w:t>
      </w:r>
      <w:proofErr w:type="spellStart"/>
      <w:r w:rsidR="00FF6437" w:rsidRPr="00F91D2E">
        <w:rPr>
          <w:i/>
          <w:sz w:val="22"/>
          <w:szCs w:val="22"/>
          <w:lang w:val="fr-FR"/>
        </w:rPr>
        <w:t>trinitatis</w:t>
      </w:r>
      <w:proofErr w:type="spellEnd"/>
      <w:r w:rsidR="00402A28">
        <w:rPr>
          <w:i/>
          <w:sz w:val="22"/>
          <w:szCs w:val="22"/>
          <w:lang w:val="fr-FR"/>
        </w:rPr>
        <w:t> </w:t>
      </w:r>
      <w:r w:rsidR="00570B5D">
        <w:rPr>
          <w:sz w:val="22"/>
          <w:szCs w:val="22"/>
          <w:lang w:val="fr-FR"/>
        </w:rPr>
        <w:t>[proclamation de la Trinité]</w:t>
      </w:r>
      <w:r w:rsidR="00402A28">
        <w:rPr>
          <w:sz w:val="22"/>
          <w:szCs w:val="22"/>
          <w:lang w:val="fr-FR"/>
        </w:rPr>
        <w:t>;</w:t>
      </w:r>
      <w:r w:rsidR="00FF6437" w:rsidRPr="00F91D2E">
        <w:rPr>
          <w:sz w:val="22"/>
          <w:szCs w:val="22"/>
          <w:lang w:val="fr-FR"/>
        </w:rPr>
        <w:t xml:space="preserve"> </w:t>
      </w:r>
      <w:r w:rsidR="009A1101" w:rsidRPr="00F91D2E">
        <w:rPr>
          <w:sz w:val="22"/>
          <w:szCs w:val="22"/>
          <w:lang w:val="fr-FR"/>
        </w:rPr>
        <w:t>et dans sa lettre d'indiction de l'</w:t>
      </w:r>
      <w:r w:rsidR="00F91D2E" w:rsidRPr="00F91D2E">
        <w:rPr>
          <w:sz w:val="22"/>
          <w:szCs w:val="22"/>
          <w:lang w:val="fr-FR"/>
        </w:rPr>
        <w:t>A</w:t>
      </w:r>
      <w:r w:rsidR="009A1101" w:rsidRPr="00F91D2E">
        <w:rPr>
          <w:sz w:val="22"/>
          <w:szCs w:val="22"/>
          <w:lang w:val="fr-FR"/>
        </w:rPr>
        <w:t xml:space="preserve">nnée de la </w:t>
      </w:r>
      <w:r w:rsidR="00F91D2E" w:rsidRPr="00F91D2E">
        <w:rPr>
          <w:sz w:val="22"/>
          <w:szCs w:val="22"/>
          <w:lang w:val="fr-FR"/>
        </w:rPr>
        <w:t>V</w:t>
      </w:r>
      <w:r w:rsidR="009A1101" w:rsidRPr="00F91D2E">
        <w:rPr>
          <w:sz w:val="22"/>
          <w:szCs w:val="22"/>
          <w:lang w:val="fr-FR"/>
        </w:rPr>
        <w:t xml:space="preserve">ie </w:t>
      </w:r>
      <w:r w:rsidR="00F91D2E" w:rsidRPr="00F91D2E">
        <w:rPr>
          <w:sz w:val="22"/>
          <w:szCs w:val="22"/>
          <w:lang w:val="fr-FR"/>
        </w:rPr>
        <w:t>C</w:t>
      </w:r>
      <w:r w:rsidR="009A1101" w:rsidRPr="00F91D2E">
        <w:rPr>
          <w:sz w:val="22"/>
          <w:szCs w:val="22"/>
          <w:lang w:val="fr-FR"/>
        </w:rPr>
        <w:t xml:space="preserve">onsacrée, le </w:t>
      </w:r>
      <w:r w:rsidR="00F91D2E" w:rsidRPr="00F91D2E">
        <w:rPr>
          <w:sz w:val="22"/>
          <w:szCs w:val="22"/>
          <w:lang w:val="fr-FR"/>
        </w:rPr>
        <w:t>P</w:t>
      </w:r>
      <w:r w:rsidR="009A1101" w:rsidRPr="00F91D2E">
        <w:rPr>
          <w:sz w:val="22"/>
          <w:szCs w:val="22"/>
          <w:lang w:val="fr-FR"/>
        </w:rPr>
        <w:t>ape a rappelé que la vie consacrée ne peut se renfermer sur elle-même : sa vocation est, au contraire, d'étendre la communion en cercles concentriques, en une extension qui ne connaît pas de limites.</w:t>
      </w:r>
    </w:p>
    <w:p w14:paraId="015E8D0B" w14:textId="77777777" w:rsidR="00DE5D1C" w:rsidRPr="009A1101" w:rsidRDefault="00DE5D1C" w:rsidP="007A5B12">
      <w:pPr>
        <w:jc w:val="both"/>
        <w:rPr>
          <w:color w:val="FF0000"/>
          <w:sz w:val="22"/>
          <w:szCs w:val="22"/>
          <w:lang w:val="fr-FR"/>
        </w:rPr>
      </w:pPr>
    </w:p>
    <w:p w14:paraId="2355928D" w14:textId="77777777" w:rsidR="00FF6437" w:rsidRPr="00377ADD" w:rsidRDefault="00377ADD" w:rsidP="007A5B12">
      <w:pPr>
        <w:jc w:val="both"/>
        <w:rPr>
          <w:color w:val="FF0000"/>
          <w:sz w:val="22"/>
          <w:szCs w:val="22"/>
          <w:lang w:val="fr-FR"/>
        </w:rPr>
      </w:pPr>
      <w:r w:rsidRPr="0097661E">
        <w:rPr>
          <w:sz w:val="22"/>
          <w:szCs w:val="22"/>
          <w:lang w:val="fr-FR"/>
        </w:rPr>
        <w:t xml:space="preserve">Ainsi, le Salésien coadjuteur tient une place spéciale dans la communauté salésienne, dans la communauté éducative et pastorale, dans la </w:t>
      </w:r>
      <w:r w:rsidRPr="00BB3387">
        <w:rPr>
          <w:sz w:val="22"/>
          <w:szCs w:val="22"/>
          <w:lang w:val="fr-FR"/>
        </w:rPr>
        <w:t xml:space="preserve">communauté ecclésiale, dans la communauté humaine : toujours et partout, il est icône de fraternité. Le CG 21 avait déjà dit à propos du coadjuteur : « Il est </w:t>
      </w:r>
      <w:r w:rsidRPr="00BB3387">
        <w:rPr>
          <w:sz w:val="22"/>
          <w:szCs w:val="22"/>
          <w:lang w:val="fr-FR"/>
        </w:rPr>
        <w:lastRenderedPageBreak/>
        <w:t xml:space="preserve">constamment animé </w:t>
      </w:r>
      <w:r w:rsidR="00BB3387" w:rsidRPr="00BB3387">
        <w:rPr>
          <w:sz w:val="22"/>
          <w:szCs w:val="22"/>
          <w:lang w:val="fr-FR"/>
        </w:rPr>
        <w:t>par s</w:t>
      </w:r>
      <w:r w:rsidRPr="00BB3387">
        <w:rPr>
          <w:sz w:val="22"/>
          <w:szCs w:val="22"/>
          <w:lang w:val="fr-FR"/>
        </w:rPr>
        <w:t>a fidélité à sa vocation spécifique</w:t>
      </w:r>
      <w:r w:rsidR="00BB3387" w:rsidRPr="00BB3387">
        <w:rPr>
          <w:sz w:val="22"/>
          <w:szCs w:val="22"/>
          <w:lang w:val="fr-FR"/>
        </w:rPr>
        <w:t xml:space="preserve"> </w:t>
      </w:r>
      <w:r w:rsidRPr="00BB3387">
        <w:rPr>
          <w:sz w:val="22"/>
          <w:szCs w:val="22"/>
          <w:lang w:val="fr-FR"/>
        </w:rPr>
        <w:t xml:space="preserve">et </w:t>
      </w:r>
      <w:r w:rsidR="00BB3387" w:rsidRPr="00BB3387">
        <w:rPr>
          <w:sz w:val="22"/>
          <w:szCs w:val="22"/>
          <w:lang w:val="fr-FR"/>
        </w:rPr>
        <w:t xml:space="preserve">il </w:t>
      </w:r>
      <w:r w:rsidRPr="00BB3387">
        <w:rPr>
          <w:sz w:val="22"/>
          <w:szCs w:val="22"/>
          <w:lang w:val="fr-FR"/>
        </w:rPr>
        <w:t xml:space="preserve">devient, </w:t>
      </w:r>
      <w:r w:rsidR="00BB3387" w:rsidRPr="00BB3387">
        <w:rPr>
          <w:sz w:val="22"/>
          <w:szCs w:val="22"/>
          <w:lang w:val="fr-FR"/>
        </w:rPr>
        <w:t>en même temps que</w:t>
      </w:r>
      <w:r w:rsidRPr="00BB3387">
        <w:rPr>
          <w:sz w:val="22"/>
          <w:szCs w:val="22"/>
          <w:lang w:val="fr-FR"/>
        </w:rPr>
        <w:t xml:space="preserve"> ses confrères, un signe de la fraternité </w:t>
      </w:r>
      <w:r w:rsidR="00BB3387" w:rsidRPr="00BB3387">
        <w:rPr>
          <w:sz w:val="22"/>
          <w:szCs w:val="22"/>
          <w:lang w:val="fr-FR"/>
        </w:rPr>
        <w:t xml:space="preserve">nouvelle et définitive </w:t>
      </w:r>
      <w:r w:rsidRPr="00BB3387">
        <w:rPr>
          <w:sz w:val="22"/>
          <w:szCs w:val="22"/>
          <w:lang w:val="fr-FR"/>
        </w:rPr>
        <w:t>instaurée par le Christ. »</w:t>
      </w:r>
      <w:r w:rsidR="00FF6437" w:rsidRPr="00BB3387">
        <w:rPr>
          <w:sz w:val="22"/>
          <w:szCs w:val="22"/>
          <w:lang w:val="fr-FR"/>
        </w:rPr>
        <w:t xml:space="preserve"> (CG21, 176)</w:t>
      </w:r>
      <w:r w:rsidR="00FF6437" w:rsidRPr="00231AA9">
        <w:rPr>
          <w:sz w:val="22"/>
          <w:szCs w:val="22"/>
          <w:lang w:val="fr-FR"/>
        </w:rPr>
        <w:t xml:space="preserve"> </w:t>
      </w:r>
    </w:p>
    <w:p w14:paraId="24E3DD81" w14:textId="77777777" w:rsidR="00FF6437" w:rsidRPr="00231AA9" w:rsidRDefault="00FF6437" w:rsidP="007A5B12">
      <w:pPr>
        <w:jc w:val="both"/>
        <w:rPr>
          <w:sz w:val="22"/>
          <w:szCs w:val="22"/>
          <w:lang w:val="fr-FR"/>
        </w:rPr>
      </w:pPr>
    </w:p>
    <w:p w14:paraId="54B55845" w14:textId="77777777" w:rsidR="007A5B12" w:rsidRPr="00231AA9" w:rsidRDefault="007A5B12" w:rsidP="007A5B12">
      <w:pPr>
        <w:jc w:val="both"/>
        <w:rPr>
          <w:b/>
          <w:i/>
          <w:szCs w:val="22"/>
          <w:lang w:val="fr-FR"/>
        </w:rPr>
      </w:pPr>
    </w:p>
    <w:p w14:paraId="4C082C50" w14:textId="77777777" w:rsidR="00377ADD" w:rsidRDefault="00377ADD" w:rsidP="007A5B12">
      <w:pPr>
        <w:jc w:val="both"/>
        <w:rPr>
          <w:b/>
          <w:i/>
          <w:szCs w:val="22"/>
          <w:lang w:val="fr-FR"/>
        </w:rPr>
      </w:pPr>
    </w:p>
    <w:p w14:paraId="7098E81B" w14:textId="77777777" w:rsidR="00FF6437" w:rsidRPr="00280F58" w:rsidRDefault="00FF6437" w:rsidP="007A5B12">
      <w:pPr>
        <w:jc w:val="both"/>
        <w:rPr>
          <w:b/>
          <w:i/>
          <w:szCs w:val="22"/>
          <w:lang w:val="fr-FR"/>
        </w:rPr>
      </w:pPr>
      <w:r w:rsidRPr="00280F58">
        <w:rPr>
          <w:b/>
          <w:i/>
          <w:szCs w:val="22"/>
          <w:lang w:val="fr-FR"/>
        </w:rPr>
        <w:t xml:space="preserve">1.2 Mission </w:t>
      </w:r>
    </w:p>
    <w:p w14:paraId="350D34FE" w14:textId="77777777" w:rsidR="00FF6437" w:rsidRPr="00280F58" w:rsidRDefault="00FF6437" w:rsidP="007A5B12">
      <w:pPr>
        <w:jc w:val="both"/>
        <w:rPr>
          <w:sz w:val="22"/>
          <w:szCs w:val="22"/>
          <w:lang w:val="fr-FR"/>
        </w:rPr>
      </w:pPr>
    </w:p>
    <w:p w14:paraId="56B6BE60" w14:textId="77777777" w:rsidR="00560FFB" w:rsidRPr="00560FFB" w:rsidRDefault="00560FFB" w:rsidP="007A5B12">
      <w:pPr>
        <w:jc w:val="both"/>
        <w:rPr>
          <w:color w:val="FF0000"/>
          <w:sz w:val="22"/>
          <w:szCs w:val="22"/>
          <w:lang w:val="fr-FR"/>
        </w:rPr>
      </w:pPr>
      <w:r w:rsidRPr="00280F58">
        <w:rPr>
          <w:sz w:val="22"/>
          <w:szCs w:val="22"/>
          <w:lang w:val="fr-FR"/>
        </w:rPr>
        <w:t xml:space="preserve">Le second point qui ressort de la réflexion de la </w:t>
      </w:r>
      <w:r w:rsidR="00280F58" w:rsidRPr="00280F58">
        <w:rPr>
          <w:sz w:val="22"/>
          <w:szCs w:val="22"/>
          <w:lang w:val="fr-FR"/>
        </w:rPr>
        <w:t>C</w:t>
      </w:r>
      <w:r w:rsidRPr="00280F58">
        <w:rPr>
          <w:sz w:val="22"/>
          <w:szCs w:val="22"/>
          <w:lang w:val="fr-FR"/>
        </w:rPr>
        <w:t xml:space="preserve">ongrégation est la centralité charismatique de la </w:t>
      </w:r>
      <w:r w:rsidRPr="00280F58">
        <w:rPr>
          <w:b/>
          <w:sz w:val="22"/>
          <w:szCs w:val="22"/>
          <w:lang w:val="fr-FR"/>
        </w:rPr>
        <w:t>mission</w:t>
      </w:r>
      <w:r w:rsidRPr="00280F58">
        <w:rPr>
          <w:sz w:val="22"/>
          <w:szCs w:val="22"/>
          <w:lang w:val="fr-FR"/>
        </w:rPr>
        <w:t xml:space="preserve">. Le CG 22 (1984), en réélaborant le texte définitif des </w:t>
      </w:r>
      <w:r w:rsidR="00280F58" w:rsidRPr="00280F58">
        <w:rPr>
          <w:sz w:val="22"/>
          <w:szCs w:val="22"/>
          <w:lang w:val="fr-FR"/>
        </w:rPr>
        <w:t>C</w:t>
      </w:r>
      <w:r w:rsidRPr="00280F58">
        <w:rPr>
          <w:sz w:val="22"/>
          <w:szCs w:val="22"/>
          <w:lang w:val="fr-FR"/>
        </w:rPr>
        <w:t xml:space="preserve">onstitutions, a choisi de centrer explicitement tous les </w:t>
      </w:r>
      <w:r w:rsidRPr="00F3026D">
        <w:rPr>
          <w:sz w:val="22"/>
          <w:szCs w:val="22"/>
          <w:lang w:val="fr-FR"/>
        </w:rPr>
        <w:t>éléments de la vie et de l’activité salésiennes dans la mission. On le perçoit non seulement dans les articles mais aussi dans l’articulation du texte constitutionnel : « Envoyés aux jeunes</w:t>
      </w:r>
      <w:r w:rsidR="00F3026D" w:rsidRPr="00F3026D">
        <w:rPr>
          <w:sz w:val="22"/>
          <w:szCs w:val="22"/>
          <w:lang w:val="fr-FR"/>
        </w:rPr>
        <w:t>,</w:t>
      </w:r>
      <w:r w:rsidRPr="00F3026D">
        <w:rPr>
          <w:sz w:val="22"/>
          <w:szCs w:val="22"/>
          <w:lang w:val="fr-FR"/>
        </w:rPr>
        <w:t xml:space="preserve"> en communauté</w:t>
      </w:r>
      <w:r w:rsidR="00F3026D" w:rsidRPr="00F3026D">
        <w:rPr>
          <w:sz w:val="22"/>
          <w:szCs w:val="22"/>
          <w:lang w:val="fr-FR"/>
        </w:rPr>
        <w:t>,</w:t>
      </w:r>
      <w:r w:rsidRPr="00F3026D">
        <w:rPr>
          <w:sz w:val="22"/>
          <w:szCs w:val="22"/>
          <w:lang w:val="fr-FR"/>
        </w:rPr>
        <w:t xml:space="preserve"> à la suite du Christ ». C’est donc à la lumière de la mission que nous devons nous interroger sur l’identité du </w:t>
      </w:r>
      <w:r w:rsidR="00F3026D" w:rsidRPr="00F3026D">
        <w:rPr>
          <w:sz w:val="22"/>
          <w:szCs w:val="22"/>
          <w:lang w:val="fr-FR"/>
        </w:rPr>
        <w:t>S</w:t>
      </w:r>
      <w:r w:rsidRPr="00F3026D">
        <w:rPr>
          <w:sz w:val="22"/>
          <w:szCs w:val="22"/>
          <w:lang w:val="fr-FR"/>
        </w:rPr>
        <w:t xml:space="preserve">alésien coadjuteur et du </w:t>
      </w:r>
      <w:r w:rsidR="00F3026D" w:rsidRPr="00F3026D">
        <w:rPr>
          <w:sz w:val="22"/>
          <w:szCs w:val="22"/>
          <w:lang w:val="fr-FR"/>
        </w:rPr>
        <w:t>S</w:t>
      </w:r>
      <w:r w:rsidRPr="00F3026D">
        <w:rPr>
          <w:sz w:val="22"/>
          <w:szCs w:val="22"/>
          <w:lang w:val="fr-FR"/>
        </w:rPr>
        <w:t>alésien prêtre.</w:t>
      </w:r>
    </w:p>
    <w:p w14:paraId="3BB25B5E" w14:textId="77777777" w:rsidR="00560FFB" w:rsidRPr="00561EC3" w:rsidRDefault="00560FFB" w:rsidP="007A5B12">
      <w:pPr>
        <w:jc w:val="both"/>
        <w:rPr>
          <w:sz w:val="22"/>
          <w:szCs w:val="22"/>
          <w:lang w:val="fr-FR"/>
        </w:rPr>
      </w:pPr>
    </w:p>
    <w:p w14:paraId="4467ED9B" w14:textId="77777777" w:rsidR="00FF6437" w:rsidRPr="00561EC3" w:rsidRDefault="00560FFB" w:rsidP="007A5B12">
      <w:pPr>
        <w:jc w:val="both"/>
        <w:rPr>
          <w:sz w:val="22"/>
          <w:szCs w:val="22"/>
          <w:lang w:val="fr-FR"/>
        </w:rPr>
      </w:pPr>
      <w:r w:rsidRPr="00561EC3">
        <w:rPr>
          <w:sz w:val="22"/>
          <w:szCs w:val="22"/>
          <w:lang w:val="fr-FR"/>
        </w:rPr>
        <w:t xml:space="preserve">Dans l’index analytique des </w:t>
      </w:r>
      <w:r w:rsidR="007A647D" w:rsidRPr="00561EC3">
        <w:rPr>
          <w:sz w:val="22"/>
          <w:szCs w:val="22"/>
          <w:lang w:val="fr-FR"/>
        </w:rPr>
        <w:t>C</w:t>
      </w:r>
      <w:r w:rsidRPr="00561EC3">
        <w:rPr>
          <w:sz w:val="22"/>
          <w:szCs w:val="22"/>
          <w:lang w:val="fr-FR"/>
        </w:rPr>
        <w:t xml:space="preserve">onstitutions, on </w:t>
      </w:r>
      <w:r w:rsidR="007A647D" w:rsidRPr="00561EC3">
        <w:rPr>
          <w:sz w:val="22"/>
          <w:szCs w:val="22"/>
          <w:lang w:val="fr-FR"/>
        </w:rPr>
        <w:t xml:space="preserve">ne </w:t>
      </w:r>
      <w:r w:rsidRPr="00561EC3">
        <w:rPr>
          <w:sz w:val="22"/>
          <w:szCs w:val="22"/>
          <w:lang w:val="fr-FR"/>
        </w:rPr>
        <w:t xml:space="preserve">trouve </w:t>
      </w:r>
      <w:r w:rsidR="007A647D" w:rsidRPr="00561EC3">
        <w:rPr>
          <w:sz w:val="22"/>
          <w:szCs w:val="22"/>
          <w:lang w:val="fr-FR"/>
        </w:rPr>
        <w:t xml:space="preserve">que </w:t>
      </w:r>
      <w:r w:rsidRPr="00561EC3">
        <w:rPr>
          <w:sz w:val="22"/>
          <w:szCs w:val="22"/>
          <w:lang w:val="fr-FR"/>
        </w:rPr>
        <w:t xml:space="preserve">deux articles sur l’identité spécifique du </w:t>
      </w:r>
      <w:r w:rsidR="00561EC3" w:rsidRPr="00561EC3">
        <w:rPr>
          <w:sz w:val="22"/>
          <w:szCs w:val="22"/>
          <w:lang w:val="fr-FR"/>
        </w:rPr>
        <w:t>S</w:t>
      </w:r>
      <w:r w:rsidRPr="00561EC3">
        <w:rPr>
          <w:sz w:val="22"/>
          <w:szCs w:val="22"/>
          <w:lang w:val="fr-FR"/>
        </w:rPr>
        <w:t xml:space="preserve">alésien coadjuteur et du </w:t>
      </w:r>
      <w:r w:rsidR="00561EC3" w:rsidRPr="00561EC3">
        <w:rPr>
          <w:sz w:val="22"/>
          <w:szCs w:val="22"/>
          <w:lang w:val="fr-FR"/>
        </w:rPr>
        <w:t>S</w:t>
      </w:r>
      <w:r w:rsidRPr="00561EC3">
        <w:rPr>
          <w:sz w:val="22"/>
          <w:szCs w:val="22"/>
          <w:lang w:val="fr-FR"/>
        </w:rPr>
        <w:t xml:space="preserve">alésien prêtre : </w:t>
      </w:r>
      <w:r w:rsidR="00FF6437" w:rsidRPr="00561EC3">
        <w:rPr>
          <w:sz w:val="22"/>
          <w:szCs w:val="22"/>
          <w:lang w:val="fr-FR"/>
        </w:rPr>
        <w:t>C 45 e</w:t>
      </w:r>
      <w:r w:rsidRPr="00561EC3">
        <w:rPr>
          <w:sz w:val="22"/>
          <w:szCs w:val="22"/>
          <w:lang w:val="fr-FR"/>
        </w:rPr>
        <w:t>t</w:t>
      </w:r>
      <w:r w:rsidR="00FF6437" w:rsidRPr="00561EC3">
        <w:rPr>
          <w:sz w:val="22"/>
          <w:szCs w:val="22"/>
          <w:lang w:val="fr-FR"/>
        </w:rPr>
        <w:t xml:space="preserve"> C 117 </w:t>
      </w:r>
      <w:r w:rsidRPr="00561EC3">
        <w:rPr>
          <w:sz w:val="22"/>
          <w:szCs w:val="22"/>
          <w:lang w:val="fr-FR"/>
        </w:rPr>
        <w:t xml:space="preserve">(et six articles sur le prêtre </w:t>
      </w:r>
      <w:r w:rsidR="00561EC3" w:rsidRPr="00561EC3">
        <w:rPr>
          <w:sz w:val="22"/>
          <w:szCs w:val="22"/>
          <w:lang w:val="fr-FR"/>
        </w:rPr>
        <w:t xml:space="preserve">en lien avec </w:t>
      </w:r>
      <w:r w:rsidR="00551F59" w:rsidRPr="00561EC3">
        <w:rPr>
          <w:sz w:val="22"/>
          <w:szCs w:val="22"/>
          <w:lang w:val="fr-FR"/>
        </w:rPr>
        <w:t>l’autorité !</w:t>
      </w:r>
      <w:r w:rsidRPr="00561EC3">
        <w:rPr>
          <w:sz w:val="22"/>
          <w:szCs w:val="22"/>
          <w:lang w:val="fr-FR"/>
        </w:rPr>
        <w:t>). Malheureusement, l’index ne porte aucune référence à un article de très grande importance à ce sujet : l’article 98,</w:t>
      </w:r>
      <w:r w:rsidRPr="00561EC3">
        <w:rPr>
          <w:i/>
          <w:sz w:val="22"/>
          <w:szCs w:val="22"/>
          <w:lang w:val="fr-FR"/>
        </w:rPr>
        <w:t xml:space="preserve"> l’expérience </w:t>
      </w:r>
      <w:r w:rsidR="00561EC3" w:rsidRPr="00561EC3">
        <w:rPr>
          <w:i/>
          <w:sz w:val="22"/>
          <w:szCs w:val="22"/>
          <w:lang w:val="fr-FR"/>
        </w:rPr>
        <w:t>formatrice</w:t>
      </w:r>
      <w:r w:rsidRPr="00561EC3">
        <w:rPr>
          <w:sz w:val="22"/>
          <w:szCs w:val="22"/>
          <w:lang w:val="fr-FR"/>
        </w:rPr>
        <w:t xml:space="preserve"> :</w:t>
      </w:r>
    </w:p>
    <w:p w14:paraId="62131F95" w14:textId="77777777" w:rsidR="00560FFB" w:rsidRDefault="00560FFB" w:rsidP="00560FFB">
      <w:pPr>
        <w:pStyle w:val="Default"/>
        <w:jc w:val="both"/>
        <w:rPr>
          <w:color w:val="auto"/>
        </w:rPr>
      </w:pPr>
    </w:p>
    <w:p w14:paraId="12AF93E3" w14:textId="77777777" w:rsidR="00560FFB" w:rsidRPr="00560FFB" w:rsidRDefault="00561EC3" w:rsidP="00560FFB">
      <w:pPr>
        <w:pStyle w:val="Default"/>
        <w:ind w:left="709"/>
        <w:jc w:val="both"/>
        <w:rPr>
          <w:rFonts w:asciiTheme="minorHAnsi" w:hAnsiTheme="minorHAnsi"/>
          <w:sz w:val="22"/>
          <w:szCs w:val="22"/>
          <w:lang w:val="fr-FR"/>
        </w:rPr>
      </w:pPr>
      <w:r>
        <w:rPr>
          <w:rFonts w:asciiTheme="minorHAnsi" w:hAnsiTheme="minorHAnsi"/>
          <w:sz w:val="22"/>
          <w:szCs w:val="22"/>
          <w:lang w:val="fr-FR"/>
        </w:rPr>
        <w:t>« </w:t>
      </w:r>
      <w:r w:rsidR="00995969">
        <w:rPr>
          <w:rFonts w:asciiTheme="minorHAnsi" w:hAnsiTheme="minorHAnsi"/>
          <w:sz w:val="22"/>
          <w:szCs w:val="22"/>
          <w:lang w:val="fr-FR"/>
        </w:rPr>
        <w:t>É</w:t>
      </w:r>
      <w:r w:rsidR="00560FFB" w:rsidRPr="00560FFB">
        <w:rPr>
          <w:rFonts w:asciiTheme="minorHAnsi" w:hAnsiTheme="minorHAnsi"/>
          <w:sz w:val="22"/>
          <w:szCs w:val="22"/>
          <w:lang w:val="fr-FR"/>
        </w:rPr>
        <w:t xml:space="preserve">clairé par la personne du Christ et par son </w:t>
      </w:r>
      <w:r w:rsidR="00560FFB">
        <w:rPr>
          <w:rFonts w:asciiTheme="minorHAnsi" w:hAnsiTheme="minorHAnsi"/>
          <w:sz w:val="22"/>
          <w:szCs w:val="22"/>
          <w:lang w:val="fr-FR"/>
        </w:rPr>
        <w:t>É</w:t>
      </w:r>
      <w:r w:rsidR="00560FFB" w:rsidRPr="00560FFB">
        <w:rPr>
          <w:rFonts w:asciiTheme="minorHAnsi" w:hAnsiTheme="minorHAnsi"/>
          <w:sz w:val="22"/>
          <w:szCs w:val="22"/>
          <w:lang w:val="fr-FR"/>
        </w:rPr>
        <w:t xml:space="preserve">vangile vécu selon l’esprit de Don Bosco, le </w:t>
      </w:r>
      <w:r>
        <w:rPr>
          <w:rFonts w:asciiTheme="minorHAnsi" w:hAnsiTheme="minorHAnsi"/>
          <w:sz w:val="22"/>
          <w:szCs w:val="22"/>
          <w:lang w:val="fr-FR"/>
        </w:rPr>
        <w:t>S</w:t>
      </w:r>
      <w:r w:rsidR="00995969" w:rsidRPr="00560FFB">
        <w:rPr>
          <w:rFonts w:asciiTheme="minorHAnsi" w:hAnsiTheme="minorHAnsi"/>
          <w:sz w:val="22"/>
          <w:szCs w:val="22"/>
          <w:lang w:val="fr-FR"/>
        </w:rPr>
        <w:t>alésien</w:t>
      </w:r>
      <w:r w:rsidR="00560FFB" w:rsidRPr="00560FFB">
        <w:rPr>
          <w:rFonts w:asciiTheme="minorHAnsi" w:hAnsiTheme="minorHAnsi"/>
          <w:sz w:val="22"/>
          <w:szCs w:val="22"/>
          <w:lang w:val="fr-FR"/>
        </w:rPr>
        <w:t xml:space="preserve"> s’engage dans un processus de formation qui dure toute la vie, et il en respecte les rythmes de maturation. Il fait l’expérience des valeurs de la vocation salésienne dans les divers moments de son existence et accepte l’ascèse qu’un tel cheminement comporte. </w:t>
      </w:r>
    </w:p>
    <w:p w14:paraId="74C92F7F" w14:textId="77777777" w:rsidR="00560FFB" w:rsidRPr="00560FFB" w:rsidRDefault="00560FFB" w:rsidP="00560FFB">
      <w:pPr>
        <w:pStyle w:val="Default"/>
        <w:jc w:val="both"/>
        <w:rPr>
          <w:rFonts w:asciiTheme="minorHAnsi" w:hAnsiTheme="minorHAnsi"/>
          <w:sz w:val="22"/>
          <w:szCs w:val="22"/>
          <w:lang w:val="fr-FR"/>
        </w:rPr>
      </w:pPr>
    </w:p>
    <w:p w14:paraId="653018A4" w14:textId="77777777" w:rsidR="00FF6437" w:rsidRPr="00231AA9" w:rsidRDefault="00560FFB" w:rsidP="00560FFB">
      <w:pPr>
        <w:ind w:left="720"/>
        <w:jc w:val="both"/>
        <w:rPr>
          <w:sz w:val="20"/>
          <w:szCs w:val="22"/>
          <w:lang w:val="fr-FR"/>
        </w:rPr>
      </w:pPr>
      <w:r w:rsidRPr="00560FFB">
        <w:rPr>
          <w:sz w:val="22"/>
          <w:szCs w:val="22"/>
          <w:lang w:val="fr-FR"/>
        </w:rPr>
        <w:t>Avec l’aide de Marie, mère et maîtresse de vie, il s’efforce de devenir éducateur pasteur des jeunes, selon la forme de vie, laïque ou sacerdotale, qui lui est propre.</w:t>
      </w:r>
      <w:r w:rsidR="00561EC3">
        <w:rPr>
          <w:sz w:val="22"/>
          <w:szCs w:val="22"/>
          <w:lang w:val="fr-FR"/>
        </w:rPr>
        <w:t> »</w:t>
      </w:r>
      <w:r>
        <w:rPr>
          <w:sz w:val="20"/>
          <w:szCs w:val="20"/>
        </w:rPr>
        <w:t xml:space="preserve"> </w:t>
      </w:r>
    </w:p>
    <w:p w14:paraId="012E2F03" w14:textId="77777777" w:rsidR="00FF6437" w:rsidRPr="00231AA9" w:rsidRDefault="00FF6437" w:rsidP="007A5B12">
      <w:pPr>
        <w:jc w:val="both"/>
        <w:rPr>
          <w:sz w:val="22"/>
          <w:szCs w:val="22"/>
          <w:lang w:val="fr-FR"/>
        </w:rPr>
      </w:pPr>
    </w:p>
    <w:p w14:paraId="63CE3AFD" w14:textId="77777777" w:rsidR="00E4650E" w:rsidRPr="00316959" w:rsidRDefault="00E4650E" w:rsidP="007A5B12">
      <w:pPr>
        <w:jc w:val="both"/>
        <w:rPr>
          <w:sz w:val="22"/>
          <w:szCs w:val="22"/>
          <w:lang w:val="fr-FR"/>
        </w:rPr>
      </w:pPr>
      <w:r w:rsidRPr="00CF3ABD">
        <w:rPr>
          <w:sz w:val="22"/>
          <w:szCs w:val="22"/>
          <w:lang w:val="fr-FR"/>
        </w:rPr>
        <w:t xml:space="preserve">Pasteur et éducateur des jeunes : voilà notre identité fondamentale, le « genre suprême », commun à chaque vocation salésienne ; ce n’est qu’après que vient la distinction « </w:t>
      </w:r>
      <w:r w:rsidR="00CF3ABD" w:rsidRPr="00CF3ABD">
        <w:rPr>
          <w:sz w:val="22"/>
          <w:szCs w:val="22"/>
          <w:lang w:val="fr-FR"/>
        </w:rPr>
        <w:t>selon</w:t>
      </w:r>
      <w:r w:rsidRPr="00CF3ABD">
        <w:rPr>
          <w:sz w:val="22"/>
          <w:szCs w:val="22"/>
          <w:lang w:val="fr-FR"/>
        </w:rPr>
        <w:t xml:space="preserve"> la forme </w:t>
      </w:r>
      <w:r w:rsidR="00CF3ABD" w:rsidRPr="00CF3ABD">
        <w:rPr>
          <w:sz w:val="22"/>
          <w:szCs w:val="22"/>
          <w:lang w:val="fr-FR"/>
        </w:rPr>
        <w:t xml:space="preserve">de vie, </w:t>
      </w:r>
      <w:r w:rsidRPr="00CF3ABD">
        <w:rPr>
          <w:sz w:val="22"/>
          <w:szCs w:val="22"/>
          <w:lang w:val="fr-FR"/>
        </w:rPr>
        <w:t>laï</w:t>
      </w:r>
      <w:r w:rsidR="00CF3ABD" w:rsidRPr="00CF3ABD">
        <w:rPr>
          <w:sz w:val="22"/>
          <w:szCs w:val="22"/>
          <w:lang w:val="fr-FR"/>
        </w:rPr>
        <w:t>que</w:t>
      </w:r>
      <w:r w:rsidRPr="00CF3ABD">
        <w:rPr>
          <w:sz w:val="22"/>
          <w:szCs w:val="22"/>
          <w:lang w:val="fr-FR"/>
        </w:rPr>
        <w:t xml:space="preserve"> ou sacerdotale</w:t>
      </w:r>
      <w:r w:rsidR="00CF3ABD" w:rsidRPr="00CF3ABD">
        <w:rPr>
          <w:sz w:val="22"/>
          <w:szCs w:val="22"/>
          <w:lang w:val="fr-FR"/>
        </w:rPr>
        <w:t>,</w:t>
      </w:r>
      <w:r w:rsidRPr="00CF3ABD">
        <w:rPr>
          <w:sz w:val="22"/>
          <w:szCs w:val="22"/>
          <w:lang w:val="fr-FR"/>
        </w:rPr>
        <w:t xml:space="preserve"> qui lui est propre ».</w:t>
      </w:r>
      <w:r>
        <w:rPr>
          <w:color w:val="FF0000"/>
          <w:sz w:val="22"/>
          <w:szCs w:val="22"/>
          <w:lang w:val="fr-FR"/>
        </w:rPr>
        <w:t xml:space="preserve"> </w:t>
      </w:r>
      <w:r w:rsidRPr="00D343EC">
        <w:rPr>
          <w:sz w:val="22"/>
          <w:szCs w:val="22"/>
          <w:lang w:val="fr-FR"/>
        </w:rPr>
        <w:t xml:space="preserve">Cette identité-dans-la-différence </w:t>
      </w:r>
      <w:r w:rsidRPr="001B6E70">
        <w:rPr>
          <w:sz w:val="22"/>
          <w:szCs w:val="22"/>
          <w:lang w:val="fr-FR"/>
        </w:rPr>
        <w:t xml:space="preserve">se concrétise dans les phases initiales de la vie salésienne à travers une formation « de niveau </w:t>
      </w:r>
      <w:r w:rsidR="00D343EC" w:rsidRPr="001B6E70">
        <w:rPr>
          <w:sz w:val="22"/>
          <w:szCs w:val="22"/>
          <w:lang w:val="fr-FR"/>
        </w:rPr>
        <w:t>égal</w:t>
      </w:r>
      <w:r w:rsidRPr="001B6E70">
        <w:rPr>
          <w:sz w:val="22"/>
          <w:szCs w:val="22"/>
          <w:lang w:val="fr-FR"/>
        </w:rPr>
        <w:t xml:space="preserve"> » (C 106), et toujours à travers l’effort d’apprendre de l’expérience les valeurs et la signification de la vocation salésienne (C 98), et d’en discerner </w:t>
      </w:r>
      <w:r w:rsidR="000368D4" w:rsidRPr="001B6E70">
        <w:rPr>
          <w:sz w:val="22"/>
          <w:szCs w:val="22"/>
          <w:lang w:val="fr-FR"/>
        </w:rPr>
        <w:t>« </w:t>
      </w:r>
      <w:r w:rsidRPr="001B6E70">
        <w:rPr>
          <w:sz w:val="22"/>
          <w:szCs w:val="22"/>
          <w:lang w:val="fr-FR"/>
        </w:rPr>
        <w:t>la voi</w:t>
      </w:r>
      <w:r w:rsidR="000368D4" w:rsidRPr="001B6E70">
        <w:rPr>
          <w:sz w:val="22"/>
          <w:szCs w:val="22"/>
          <w:lang w:val="fr-FR"/>
        </w:rPr>
        <w:t>x</w:t>
      </w:r>
      <w:r w:rsidRPr="001B6E70">
        <w:rPr>
          <w:sz w:val="22"/>
          <w:szCs w:val="22"/>
          <w:lang w:val="fr-FR"/>
        </w:rPr>
        <w:t xml:space="preserve"> de l’</w:t>
      </w:r>
      <w:r w:rsidR="000368D4" w:rsidRPr="001B6E70">
        <w:rPr>
          <w:sz w:val="22"/>
          <w:szCs w:val="22"/>
          <w:lang w:val="fr-FR"/>
        </w:rPr>
        <w:t>E</w:t>
      </w:r>
      <w:r w:rsidRPr="001B6E70">
        <w:rPr>
          <w:sz w:val="22"/>
          <w:szCs w:val="22"/>
          <w:lang w:val="fr-FR"/>
        </w:rPr>
        <w:t>sprit</w:t>
      </w:r>
      <w:r w:rsidR="000368D4" w:rsidRPr="001B6E70">
        <w:rPr>
          <w:sz w:val="22"/>
          <w:szCs w:val="22"/>
          <w:lang w:val="fr-FR"/>
        </w:rPr>
        <w:t> »</w:t>
      </w:r>
      <w:r w:rsidRPr="001B6E70">
        <w:rPr>
          <w:sz w:val="22"/>
          <w:szCs w:val="22"/>
          <w:lang w:val="fr-FR"/>
        </w:rPr>
        <w:t xml:space="preserve"> dans les événements de chaque jour (C 119). C’est au sein de la communauté éducative et pastorale que nous manifestons notre identité commune d’éducateurs et </w:t>
      </w:r>
      <w:r w:rsidR="009D18B3" w:rsidRPr="001B6E70">
        <w:rPr>
          <w:sz w:val="22"/>
          <w:szCs w:val="22"/>
          <w:lang w:val="fr-FR"/>
        </w:rPr>
        <w:t xml:space="preserve">de </w:t>
      </w:r>
      <w:r w:rsidRPr="001B6E70">
        <w:rPr>
          <w:sz w:val="22"/>
          <w:szCs w:val="22"/>
          <w:lang w:val="fr-FR"/>
        </w:rPr>
        <w:t>pasteurs, avec la spécificité et la réciprocité des deux formes de notre vocation.</w:t>
      </w:r>
      <w:r>
        <w:rPr>
          <w:color w:val="FF0000"/>
          <w:sz w:val="22"/>
          <w:szCs w:val="22"/>
          <w:lang w:val="fr-FR"/>
        </w:rPr>
        <w:t xml:space="preserve"> </w:t>
      </w:r>
      <w:r w:rsidRPr="00316959">
        <w:rPr>
          <w:sz w:val="22"/>
          <w:szCs w:val="22"/>
          <w:lang w:val="fr-FR"/>
        </w:rPr>
        <w:t xml:space="preserve">Il est important aujourd’hui que l’on </w:t>
      </w:r>
      <w:r w:rsidR="00316959">
        <w:rPr>
          <w:sz w:val="22"/>
          <w:szCs w:val="22"/>
          <w:lang w:val="fr-FR"/>
        </w:rPr>
        <w:t>accorde</w:t>
      </w:r>
      <w:r w:rsidRPr="00316959">
        <w:rPr>
          <w:sz w:val="22"/>
          <w:szCs w:val="22"/>
          <w:lang w:val="fr-FR"/>
        </w:rPr>
        <w:t xml:space="preserve"> dans cette communauté une plus grande visibilité au </w:t>
      </w:r>
      <w:r w:rsidR="00316959" w:rsidRPr="00316959">
        <w:rPr>
          <w:sz w:val="22"/>
          <w:szCs w:val="22"/>
          <w:lang w:val="fr-FR"/>
        </w:rPr>
        <w:t>S</w:t>
      </w:r>
      <w:r w:rsidRPr="00316959">
        <w:rPr>
          <w:sz w:val="22"/>
          <w:szCs w:val="22"/>
          <w:lang w:val="fr-FR"/>
        </w:rPr>
        <w:t>alésien coadjuteur.</w:t>
      </w:r>
    </w:p>
    <w:p w14:paraId="79B9DEE3" w14:textId="77777777" w:rsidR="00E4650E" w:rsidRPr="00316959" w:rsidRDefault="00E4650E" w:rsidP="007A5B12">
      <w:pPr>
        <w:jc w:val="both"/>
        <w:rPr>
          <w:sz w:val="22"/>
          <w:szCs w:val="22"/>
          <w:lang w:val="fr-FR"/>
        </w:rPr>
      </w:pPr>
    </w:p>
    <w:p w14:paraId="6AA8B41B" w14:textId="77777777" w:rsidR="00FF6437" w:rsidRPr="00E4650E" w:rsidRDefault="00E4650E" w:rsidP="007A5B12">
      <w:pPr>
        <w:jc w:val="both"/>
        <w:rPr>
          <w:color w:val="FF0000"/>
          <w:sz w:val="22"/>
          <w:szCs w:val="22"/>
          <w:lang w:val="fr-FR"/>
        </w:rPr>
      </w:pPr>
      <w:r w:rsidRPr="00D0559F">
        <w:rPr>
          <w:sz w:val="22"/>
          <w:szCs w:val="22"/>
          <w:lang w:val="fr-FR"/>
        </w:rPr>
        <w:t xml:space="preserve">Il est évident que « mission » ne signifie pas simplement « travail ». Notre mission de pasteurs et </w:t>
      </w:r>
      <w:r w:rsidR="00D0559F" w:rsidRPr="00D0559F">
        <w:rPr>
          <w:sz w:val="22"/>
          <w:szCs w:val="22"/>
          <w:lang w:val="fr-FR"/>
        </w:rPr>
        <w:t>d’</w:t>
      </w:r>
      <w:r w:rsidRPr="00D0559F">
        <w:rPr>
          <w:sz w:val="22"/>
          <w:szCs w:val="22"/>
          <w:lang w:val="fr-FR"/>
        </w:rPr>
        <w:t>éducateurs consiste à révéler Dieu. Nous sommes appelés à être épiphanie de Dieu, comme Jésus :</w:t>
      </w:r>
      <w:r>
        <w:rPr>
          <w:color w:val="FF0000"/>
          <w:sz w:val="22"/>
          <w:szCs w:val="22"/>
          <w:lang w:val="fr-FR"/>
        </w:rPr>
        <w:t xml:space="preserve"> </w:t>
      </w:r>
      <w:r w:rsidRPr="00D0559F">
        <w:rPr>
          <w:sz w:val="22"/>
          <w:szCs w:val="22"/>
          <w:lang w:val="fr-FR"/>
        </w:rPr>
        <w:t>« signes et porteurs de l’amour de Dieu pour les jeunes »</w:t>
      </w:r>
      <w:r w:rsidR="00D0559F">
        <w:rPr>
          <w:sz w:val="22"/>
          <w:szCs w:val="22"/>
          <w:lang w:val="fr-FR"/>
        </w:rPr>
        <w:t xml:space="preserve"> (C 2)</w:t>
      </w:r>
      <w:r w:rsidRPr="00D0559F">
        <w:rPr>
          <w:sz w:val="22"/>
          <w:szCs w:val="22"/>
          <w:lang w:val="fr-FR"/>
        </w:rPr>
        <w:t xml:space="preserve">, </w:t>
      </w:r>
      <w:proofErr w:type="spellStart"/>
      <w:r w:rsidR="00FF6437" w:rsidRPr="00D0559F">
        <w:rPr>
          <w:i/>
          <w:sz w:val="22"/>
          <w:szCs w:val="22"/>
          <w:lang w:val="fr-FR"/>
        </w:rPr>
        <w:t>v</w:t>
      </w:r>
      <w:r w:rsidR="00FF6437" w:rsidRPr="00231AA9">
        <w:rPr>
          <w:i/>
          <w:sz w:val="22"/>
          <w:szCs w:val="22"/>
          <w:lang w:val="fr-FR"/>
        </w:rPr>
        <w:t>ultus</w:t>
      </w:r>
      <w:proofErr w:type="spellEnd"/>
      <w:r w:rsidR="00FF6437" w:rsidRPr="00231AA9">
        <w:rPr>
          <w:i/>
          <w:sz w:val="22"/>
          <w:szCs w:val="22"/>
          <w:lang w:val="fr-FR"/>
        </w:rPr>
        <w:t xml:space="preserve"> </w:t>
      </w:r>
      <w:proofErr w:type="spellStart"/>
      <w:r>
        <w:rPr>
          <w:i/>
          <w:sz w:val="22"/>
          <w:szCs w:val="22"/>
          <w:lang w:val="fr-FR"/>
        </w:rPr>
        <w:t>m</w:t>
      </w:r>
      <w:r w:rsidRPr="00231AA9">
        <w:rPr>
          <w:i/>
          <w:sz w:val="22"/>
          <w:szCs w:val="22"/>
          <w:lang w:val="fr-FR"/>
        </w:rPr>
        <w:t>isericordi</w:t>
      </w:r>
      <w:r>
        <w:rPr>
          <w:i/>
          <w:sz w:val="22"/>
          <w:szCs w:val="22"/>
          <w:lang w:val="fr-FR"/>
        </w:rPr>
        <w:t>æ</w:t>
      </w:r>
      <w:proofErr w:type="spellEnd"/>
      <w:r w:rsidR="00DB69B6">
        <w:rPr>
          <w:sz w:val="22"/>
          <w:szCs w:val="22"/>
          <w:lang w:val="fr-FR"/>
        </w:rPr>
        <w:t xml:space="preserve"> [visage de la miséricorde].</w:t>
      </w:r>
    </w:p>
    <w:p w14:paraId="65126392" w14:textId="77777777" w:rsidR="007A5B12" w:rsidRPr="00231AA9" w:rsidRDefault="007A5B12" w:rsidP="007A5B12">
      <w:pPr>
        <w:jc w:val="both"/>
        <w:rPr>
          <w:b/>
          <w:i/>
          <w:szCs w:val="22"/>
          <w:lang w:val="fr-FR"/>
        </w:rPr>
      </w:pPr>
    </w:p>
    <w:p w14:paraId="0D82CA3C" w14:textId="77777777" w:rsidR="00FF6437" w:rsidRPr="007012A3" w:rsidRDefault="00FF6437" w:rsidP="007A5B12">
      <w:pPr>
        <w:jc w:val="both"/>
        <w:rPr>
          <w:b/>
          <w:i/>
          <w:szCs w:val="22"/>
          <w:lang w:val="fr-FR"/>
        </w:rPr>
      </w:pPr>
      <w:r w:rsidRPr="007012A3">
        <w:rPr>
          <w:b/>
          <w:i/>
          <w:szCs w:val="22"/>
          <w:lang w:val="fr-FR"/>
        </w:rPr>
        <w:t xml:space="preserve">1.3 </w:t>
      </w:r>
      <w:r w:rsidR="00067C69" w:rsidRPr="007012A3">
        <w:rPr>
          <w:b/>
          <w:i/>
          <w:szCs w:val="22"/>
          <w:lang w:val="fr-FR"/>
        </w:rPr>
        <w:t>Identité</w:t>
      </w:r>
      <w:r w:rsidR="00100987" w:rsidRPr="007012A3">
        <w:rPr>
          <w:b/>
          <w:i/>
          <w:szCs w:val="22"/>
          <w:lang w:val="fr-FR"/>
        </w:rPr>
        <w:t xml:space="preserve"> d</w:t>
      </w:r>
      <w:r w:rsidR="00067C69" w:rsidRPr="007012A3">
        <w:rPr>
          <w:b/>
          <w:i/>
          <w:szCs w:val="22"/>
          <w:lang w:val="fr-FR"/>
        </w:rPr>
        <w:t>e personnes</w:t>
      </w:r>
      <w:r w:rsidR="00100987" w:rsidRPr="007012A3">
        <w:rPr>
          <w:b/>
          <w:i/>
          <w:szCs w:val="22"/>
          <w:lang w:val="fr-FR"/>
        </w:rPr>
        <w:t xml:space="preserve"> consacr</w:t>
      </w:r>
      <w:r w:rsidR="00067C69" w:rsidRPr="007012A3">
        <w:rPr>
          <w:b/>
          <w:i/>
          <w:szCs w:val="22"/>
          <w:lang w:val="fr-FR"/>
        </w:rPr>
        <w:t>ées</w:t>
      </w:r>
    </w:p>
    <w:p w14:paraId="6D950C60" w14:textId="77777777" w:rsidR="00FF6437" w:rsidRPr="00231AA9" w:rsidRDefault="00FF6437" w:rsidP="007A5B12">
      <w:pPr>
        <w:jc w:val="both"/>
        <w:rPr>
          <w:sz w:val="22"/>
          <w:szCs w:val="22"/>
          <w:lang w:val="fr-FR"/>
        </w:rPr>
      </w:pPr>
    </w:p>
    <w:p w14:paraId="0A08C201" w14:textId="77777777" w:rsidR="00067C69" w:rsidRPr="007012A3" w:rsidRDefault="00067C69" w:rsidP="007A5B12">
      <w:pPr>
        <w:jc w:val="both"/>
        <w:rPr>
          <w:sz w:val="22"/>
          <w:szCs w:val="22"/>
          <w:lang w:val="fr-FR"/>
        </w:rPr>
      </w:pPr>
      <w:r w:rsidRPr="007012A3">
        <w:rPr>
          <w:sz w:val="22"/>
          <w:szCs w:val="22"/>
          <w:lang w:val="fr-FR"/>
        </w:rPr>
        <w:t>La mission salésienne appartient à tous les membres de la Famille Salésienne ; nous</w:t>
      </w:r>
      <w:r w:rsidR="007012A3" w:rsidRPr="007012A3">
        <w:rPr>
          <w:sz w:val="22"/>
          <w:szCs w:val="22"/>
          <w:lang w:val="fr-FR"/>
        </w:rPr>
        <w:t xml:space="preserve"> autres, nous</w:t>
      </w:r>
      <w:r w:rsidRPr="007012A3">
        <w:rPr>
          <w:sz w:val="22"/>
          <w:szCs w:val="22"/>
          <w:lang w:val="fr-FR"/>
        </w:rPr>
        <w:t xml:space="preserve"> la vivons</w:t>
      </w:r>
      <w:r w:rsidRPr="007012A3">
        <w:rPr>
          <w:b/>
          <w:sz w:val="22"/>
          <w:szCs w:val="22"/>
          <w:lang w:val="fr-FR"/>
        </w:rPr>
        <w:t xml:space="preserve"> en religieux</w:t>
      </w:r>
      <w:r w:rsidRPr="007012A3">
        <w:rPr>
          <w:sz w:val="22"/>
          <w:szCs w:val="22"/>
          <w:lang w:val="fr-FR"/>
        </w:rPr>
        <w:t xml:space="preserve">. Il faut – comme le dit le Père Cereda dans sa lettre de 2003 – approfondir la dimension de consécration. En insistant spécialement sur le partage de la mission avec les laïcs, la clarification et l’appropriation de notre identité de personnes consacrées </w:t>
      </w:r>
      <w:r w:rsidR="007012A3" w:rsidRPr="007012A3">
        <w:rPr>
          <w:sz w:val="22"/>
          <w:szCs w:val="22"/>
          <w:lang w:val="fr-FR"/>
        </w:rPr>
        <w:t>sont</w:t>
      </w:r>
      <w:r w:rsidRPr="007012A3">
        <w:rPr>
          <w:sz w:val="22"/>
          <w:szCs w:val="22"/>
          <w:lang w:val="fr-FR"/>
        </w:rPr>
        <w:t xml:space="preserve"> d’une importance capitale.</w:t>
      </w:r>
    </w:p>
    <w:p w14:paraId="0D074F0C" w14:textId="77777777" w:rsidR="00067C69" w:rsidRPr="00067C69" w:rsidRDefault="00067C69" w:rsidP="007A5B12">
      <w:pPr>
        <w:jc w:val="both"/>
        <w:rPr>
          <w:color w:val="FF0000"/>
          <w:sz w:val="22"/>
          <w:szCs w:val="22"/>
          <w:lang w:val="fr-FR"/>
        </w:rPr>
      </w:pPr>
    </w:p>
    <w:p w14:paraId="6C70390D" w14:textId="77777777" w:rsidR="00FF6437" w:rsidRPr="00067C69" w:rsidRDefault="00067C69" w:rsidP="007A5B12">
      <w:pPr>
        <w:jc w:val="both"/>
        <w:rPr>
          <w:color w:val="FF0000"/>
          <w:sz w:val="22"/>
          <w:szCs w:val="22"/>
          <w:lang w:val="fr-FR"/>
        </w:rPr>
      </w:pPr>
      <w:r w:rsidRPr="00B736D8">
        <w:rPr>
          <w:sz w:val="22"/>
          <w:szCs w:val="22"/>
          <w:lang w:val="fr-FR"/>
        </w:rPr>
        <w:t xml:space="preserve">Les incertitudes dans la compréhension de la vie consacrée ont eu de lourdes conséquences, non seulement pour comprendre mais encore pour vivre la vocation salésienne consacrée sous ses deux formes. D’un côté, il y a la tentation de réduire la vocation du </w:t>
      </w:r>
      <w:r w:rsidR="00B736D8" w:rsidRPr="00B736D8">
        <w:rPr>
          <w:sz w:val="22"/>
          <w:szCs w:val="22"/>
          <w:lang w:val="fr-FR"/>
        </w:rPr>
        <w:t>S</w:t>
      </w:r>
      <w:r w:rsidRPr="00B736D8">
        <w:rPr>
          <w:sz w:val="22"/>
          <w:szCs w:val="22"/>
          <w:lang w:val="fr-FR"/>
        </w:rPr>
        <w:t xml:space="preserve">alésien prêtre exclusivement à l’aspect sacerdotal, et très souvent à une idée purement fonctionnelle du sacerdoce, quand ce n’est pas </w:t>
      </w:r>
      <w:r w:rsidR="00B736D8">
        <w:rPr>
          <w:sz w:val="22"/>
          <w:szCs w:val="22"/>
          <w:lang w:val="fr-FR"/>
        </w:rPr>
        <w:t xml:space="preserve">la </w:t>
      </w:r>
      <w:r w:rsidR="00B736D8">
        <w:rPr>
          <w:sz w:val="22"/>
          <w:szCs w:val="22"/>
          <w:lang w:val="fr-FR"/>
        </w:rPr>
        <w:lastRenderedPageBreak/>
        <w:t xml:space="preserve">réduire </w:t>
      </w:r>
      <w:r w:rsidRPr="00B736D8">
        <w:rPr>
          <w:sz w:val="22"/>
          <w:szCs w:val="22"/>
          <w:lang w:val="fr-FR"/>
        </w:rPr>
        <w:t xml:space="preserve">carrément à un cléricalisme en recherche de pouvoir, d’argent et de </w:t>
      </w:r>
      <w:r w:rsidR="002C4DDE">
        <w:rPr>
          <w:sz w:val="22"/>
          <w:szCs w:val="22"/>
          <w:lang w:val="fr-FR"/>
        </w:rPr>
        <w:t>hautes fonctions</w:t>
      </w:r>
      <w:r w:rsidRPr="00B736D8">
        <w:rPr>
          <w:sz w:val="22"/>
          <w:szCs w:val="22"/>
          <w:lang w:val="fr-FR"/>
        </w:rPr>
        <w:t>.</w:t>
      </w:r>
      <w:r>
        <w:rPr>
          <w:color w:val="FF0000"/>
          <w:sz w:val="22"/>
          <w:szCs w:val="22"/>
          <w:lang w:val="fr-FR"/>
        </w:rPr>
        <w:t xml:space="preserve"> </w:t>
      </w:r>
      <w:r w:rsidRPr="00A3129D">
        <w:rPr>
          <w:sz w:val="22"/>
          <w:szCs w:val="22"/>
          <w:lang w:val="fr-FR"/>
        </w:rPr>
        <w:t xml:space="preserve">D’un autre côté, </w:t>
      </w:r>
      <w:r w:rsidRPr="00C06869">
        <w:rPr>
          <w:sz w:val="22"/>
          <w:szCs w:val="22"/>
          <w:lang w:val="fr-FR"/>
        </w:rPr>
        <w:t xml:space="preserve">il y a l’incapacité à comprendre la vocation du </w:t>
      </w:r>
      <w:r w:rsidR="002C4DDE" w:rsidRPr="00C06869">
        <w:rPr>
          <w:sz w:val="22"/>
          <w:szCs w:val="22"/>
          <w:lang w:val="fr-FR"/>
        </w:rPr>
        <w:t>S</w:t>
      </w:r>
      <w:r w:rsidRPr="00C06869">
        <w:rPr>
          <w:sz w:val="22"/>
          <w:szCs w:val="22"/>
          <w:lang w:val="fr-FR"/>
        </w:rPr>
        <w:t>alésien coadjuteur</w:t>
      </w:r>
      <w:r w:rsidRPr="00AA664A">
        <w:rPr>
          <w:sz w:val="22"/>
          <w:szCs w:val="22"/>
          <w:lang w:val="fr-FR"/>
        </w:rPr>
        <w:t xml:space="preserve">, avec des tendances à </w:t>
      </w:r>
      <w:r w:rsidR="00AA664A">
        <w:rPr>
          <w:sz w:val="22"/>
          <w:szCs w:val="22"/>
          <w:lang w:val="fr-FR"/>
        </w:rPr>
        <w:t xml:space="preserve">[y rechercher] </w:t>
      </w:r>
      <w:r w:rsidRPr="00AA664A">
        <w:rPr>
          <w:sz w:val="22"/>
          <w:szCs w:val="22"/>
          <w:lang w:val="fr-FR"/>
        </w:rPr>
        <w:t>une compensation « </w:t>
      </w:r>
      <w:proofErr w:type="spellStart"/>
      <w:r w:rsidRPr="00AA664A">
        <w:rPr>
          <w:sz w:val="22"/>
          <w:szCs w:val="22"/>
          <w:lang w:val="fr-FR"/>
        </w:rPr>
        <w:t>cléricaliste</w:t>
      </w:r>
      <w:proofErr w:type="spellEnd"/>
      <w:r w:rsidRPr="00AA664A">
        <w:rPr>
          <w:sz w:val="22"/>
          <w:szCs w:val="22"/>
          <w:lang w:val="fr-FR"/>
        </w:rPr>
        <w:t xml:space="preserve"> » ou à </w:t>
      </w:r>
      <w:r w:rsidR="00AA664A">
        <w:rPr>
          <w:sz w:val="22"/>
          <w:szCs w:val="22"/>
          <w:lang w:val="fr-FR"/>
        </w:rPr>
        <w:t xml:space="preserve">[la ramener à] </w:t>
      </w:r>
      <w:r w:rsidRPr="00AA664A">
        <w:rPr>
          <w:sz w:val="22"/>
          <w:szCs w:val="22"/>
          <w:lang w:val="fr-FR"/>
        </w:rPr>
        <w:t xml:space="preserve">une réduction </w:t>
      </w:r>
      <w:r w:rsidR="00485905" w:rsidRPr="00AA664A">
        <w:rPr>
          <w:sz w:val="22"/>
          <w:szCs w:val="22"/>
          <w:lang w:val="fr-FR"/>
        </w:rPr>
        <w:t>« </w:t>
      </w:r>
      <w:r w:rsidRPr="00AA664A">
        <w:rPr>
          <w:sz w:val="22"/>
          <w:szCs w:val="22"/>
          <w:lang w:val="fr-FR"/>
        </w:rPr>
        <w:t>séculariste</w:t>
      </w:r>
      <w:r w:rsidR="00485905" w:rsidRPr="00AA664A">
        <w:rPr>
          <w:sz w:val="22"/>
          <w:szCs w:val="22"/>
          <w:lang w:val="fr-FR"/>
        </w:rPr>
        <w:t> »</w:t>
      </w:r>
      <w:r w:rsidRPr="00AA664A">
        <w:rPr>
          <w:sz w:val="22"/>
          <w:szCs w:val="22"/>
          <w:lang w:val="fr-FR"/>
        </w:rPr>
        <w:t>.</w:t>
      </w:r>
      <w:r w:rsidR="00FF6437" w:rsidRPr="00AA664A">
        <w:rPr>
          <w:rStyle w:val="FootnoteReference"/>
          <w:sz w:val="22"/>
          <w:szCs w:val="22"/>
          <w:lang w:val="fr-FR"/>
        </w:rPr>
        <w:footnoteReference w:id="7"/>
      </w:r>
      <w:r w:rsidR="00FF6437" w:rsidRPr="00485905">
        <w:rPr>
          <w:color w:val="FF0000"/>
          <w:sz w:val="22"/>
          <w:szCs w:val="22"/>
          <w:lang w:val="fr-FR"/>
        </w:rPr>
        <w:t xml:space="preserve"> </w:t>
      </w:r>
    </w:p>
    <w:p w14:paraId="2849A2AF" w14:textId="77777777" w:rsidR="00FF6437" w:rsidRPr="00C06869" w:rsidRDefault="00FF6437" w:rsidP="007A5B12">
      <w:pPr>
        <w:jc w:val="both"/>
        <w:rPr>
          <w:sz w:val="22"/>
          <w:szCs w:val="22"/>
          <w:lang w:val="fr-FR"/>
        </w:rPr>
      </w:pPr>
    </w:p>
    <w:p w14:paraId="2BF2C9E6" w14:textId="77777777" w:rsidR="00814A1D" w:rsidRPr="00814A1D" w:rsidRDefault="00586E7D" w:rsidP="007A5B12">
      <w:pPr>
        <w:jc w:val="both"/>
        <w:rPr>
          <w:color w:val="FF0000"/>
          <w:sz w:val="22"/>
          <w:szCs w:val="22"/>
          <w:lang w:val="fr-FR"/>
        </w:rPr>
      </w:pPr>
      <w:r w:rsidRPr="00C06869">
        <w:rPr>
          <w:sz w:val="22"/>
          <w:szCs w:val="22"/>
          <w:lang w:val="fr-FR"/>
        </w:rPr>
        <w:t xml:space="preserve">Dans ce contexte, </w:t>
      </w:r>
      <w:r w:rsidRPr="00C06869">
        <w:rPr>
          <w:i/>
          <w:sz w:val="22"/>
          <w:szCs w:val="22"/>
          <w:lang w:val="fr-FR"/>
        </w:rPr>
        <w:t>Vita Consecrata</w:t>
      </w:r>
      <w:r w:rsidRPr="00C06869">
        <w:rPr>
          <w:sz w:val="22"/>
          <w:szCs w:val="22"/>
          <w:lang w:val="fr-FR"/>
        </w:rPr>
        <w:t xml:space="preserve"> (1996) </w:t>
      </w:r>
      <w:r w:rsidR="00814A1D" w:rsidRPr="00C06869">
        <w:rPr>
          <w:sz w:val="22"/>
          <w:szCs w:val="22"/>
          <w:lang w:val="fr-FR"/>
        </w:rPr>
        <w:t>a providentiellement apporté de la clarté et a bien défini la place que la vie consacrée occupe dans l’</w:t>
      </w:r>
      <w:r w:rsidR="00C06869" w:rsidRPr="00C06869">
        <w:rPr>
          <w:sz w:val="22"/>
          <w:szCs w:val="22"/>
          <w:lang w:val="fr-FR"/>
        </w:rPr>
        <w:t>É</w:t>
      </w:r>
      <w:r w:rsidR="00814A1D" w:rsidRPr="00C06869">
        <w:rPr>
          <w:sz w:val="22"/>
          <w:szCs w:val="22"/>
          <w:lang w:val="fr-FR"/>
        </w:rPr>
        <w:t xml:space="preserve">glise. </w:t>
      </w:r>
      <w:r w:rsidR="00814A1D" w:rsidRPr="00C3453E">
        <w:rPr>
          <w:sz w:val="22"/>
          <w:szCs w:val="22"/>
          <w:lang w:val="fr-FR"/>
        </w:rPr>
        <w:t>Mais que signifie être « mémoire vivante » de Jésus</w:t>
      </w:r>
      <w:r w:rsidR="00814A1D">
        <w:rPr>
          <w:color w:val="FF0000"/>
          <w:sz w:val="22"/>
          <w:szCs w:val="22"/>
          <w:lang w:val="fr-FR"/>
        </w:rPr>
        <w:t xml:space="preserve"> </w:t>
      </w:r>
      <w:r w:rsidR="00C060A7" w:rsidRPr="00231AA9">
        <w:rPr>
          <w:sz w:val="22"/>
          <w:szCs w:val="22"/>
          <w:lang w:val="fr-FR"/>
        </w:rPr>
        <w:t>(VC 22</w:t>
      </w:r>
      <w:r w:rsidR="00C3453E" w:rsidRPr="00231AA9">
        <w:rPr>
          <w:sz w:val="22"/>
          <w:szCs w:val="22"/>
          <w:lang w:val="fr-FR"/>
        </w:rPr>
        <w:t>) </w:t>
      </w:r>
      <w:r w:rsidR="00C3453E" w:rsidRPr="00C3453E">
        <w:rPr>
          <w:sz w:val="22"/>
          <w:szCs w:val="22"/>
          <w:lang w:val="fr-FR"/>
        </w:rPr>
        <w:t xml:space="preserve">? </w:t>
      </w:r>
      <w:r w:rsidR="00814A1D" w:rsidRPr="00C3453E">
        <w:rPr>
          <w:sz w:val="22"/>
          <w:szCs w:val="22"/>
          <w:lang w:val="fr-FR"/>
        </w:rPr>
        <w:t>Quelle différence apportent nos vœux dans la manière dont nous partageons la mission salésienne ?</w:t>
      </w:r>
    </w:p>
    <w:p w14:paraId="1C384A7C" w14:textId="77777777" w:rsidR="00C060A7" w:rsidRPr="00814A1D" w:rsidRDefault="00C060A7" w:rsidP="007A5B12">
      <w:pPr>
        <w:jc w:val="both"/>
        <w:rPr>
          <w:color w:val="FF0000"/>
          <w:sz w:val="22"/>
          <w:szCs w:val="22"/>
          <w:lang w:val="fr-FR"/>
        </w:rPr>
      </w:pPr>
    </w:p>
    <w:p w14:paraId="368E26ED" w14:textId="77777777" w:rsidR="00F800E2" w:rsidRPr="00306C85" w:rsidRDefault="0049419D" w:rsidP="007A5B12">
      <w:pPr>
        <w:jc w:val="both"/>
        <w:rPr>
          <w:sz w:val="22"/>
          <w:szCs w:val="22"/>
          <w:lang w:val="fr-FR"/>
        </w:rPr>
      </w:pPr>
      <w:r w:rsidRPr="0051217A">
        <w:rPr>
          <w:sz w:val="22"/>
          <w:szCs w:val="22"/>
          <w:lang w:val="fr-FR"/>
        </w:rPr>
        <w:t xml:space="preserve">Nous pouvons nous demander : quelle est la signification du célibat de Jésus ? Comme toujours, rien de ce que Jésus accomplit ne s’épuise sur un plan purement fonctionnel, comme s’il s’agissait de stratégies utilisées pour faciliter son </w:t>
      </w:r>
      <w:r w:rsidRPr="00576EEB">
        <w:rPr>
          <w:sz w:val="22"/>
          <w:szCs w:val="22"/>
          <w:lang w:val="fr-FR"/>
        </w:rPr>
        <w:t>ministère. Il est clair que Jésus reconnaît pleinement la valeur du mariage ; il choisit néanmoins d’être célibataire dans une société où le célibat n’existait pas. Pourquoi ?</w:t>
      </w:r>
      <w:r>
        <w:rPr>
          <w:color w:val="FF0000"/>
          <w:sz w:val="22"/>
          <w:szCs w:val="22"/>
          <w:lang w:val="fr-FR"/>
        </w:rPr>
        <w:t xml:space="preserve"> </w:t>
      </w:r>
      <w:r w:rsidRPr="00576EEB">
        <w:rPr>
          <w:sz w:val="22"/>
          <w:szCs w:val="22"/>
          <w:lang w:val="fr-FR"/>
        </w:rPr>
        <w:t xml:space="preserve">Parce que Jésus </w:t>
      </w:r>
      <w:r w:rsidRPr="00306C85">
        <w:rPr>
          <w:sz w:val="22"/>
          <w:szCs w:val="22"/>
          <w:lang w:val="fr-FR"/>
        </w:rPr>
        <w:t>est</w:t>
      </w:r>
      <w:r w:rsidRPr="00306C85">
        <w:rPr>
          <w:i/>
          <w:sz w:val="22"/>
          <w:szCs w:val="22"/>
          <w:lang w:val="fr-FR"/>
        </w:rPr>
        <w:t xml:space="preserve"> l’épiphanie</w:t>
      </w:r>
      <w:r w:rsidRPr="00306C85">
        <w:rPr>
          <w:sz w:val="22"/>
          <w:szCs w:val="22"/>
          <w:lang w:val="fr-FR"/>
        </w:rPr>
        <w:t xml:space="preserve"> de Dieu </w:t>
      </w:r>
      <w:r w:rsidR="00576EEB" w:rsidRPr="00306C85">
        <w:rPr>
          <w:sz w:val="22"/>
          <w:szCs w:val="22"/>
          <w:lang w:val="fr-FR"/>
        </w:rPr>
        <w:t>son</w:t>
      </w:r>
      <w:r w:rsidRPr="00306C85">
        <w:rPr>
          <w:sz w:val="22"/>
          <w:szCs w:val="22"/>
          <w:lang w:val="fr-FR"/>
        </w:rPr>
        <w:t xml:space="preserve"> Père. Par sa parole et l’exemple de sa vie il nous annonce la bonne nouvelle que notre vocation</w:t>
      </w:r>
      <w:r w:rsidR="0039586F" w:rsidRPr="00306C85">
        <w:rPr>
          <w:sz w:val="22"/>
          <w:szCs w:val="22"/>
          <w:lang w:val="fr-FR"/>
        </w:rPr>
        <w:t xml:space="preserve"> suprême est la pleine communion avec Dieu. Le célibat de Jésus est une anticipation et la révélation puissante de la « vie de la résurrection », où il n’y aura plus besoin de prendre femme ou mari.</w:t>
      </w:r>
      <w:r w:rsidR="0039586F">
        <w:rPr>
          <w:color w:val="FF0000"/>
          <w:sz w:val="22"/>
          <w:szCs w:val="22"/>
          <w:lang w:val="fr-FR"/>
        </w:rPr>
        <w:t xml:space="preserve"> </w:t>
      </w:r>
      <w:r w:rsidR="0039586F" w:rsidRPr="00306C85">
        <w:rPr>
          <w:sz w:val="22"/>
          <w:szCs w:val="22"/>
          <w:lang w:val="fr-FR"/>
        </w:rPr>
        <w:t xml:space="preserve">Et les personnes consacrées sont appelées à être </w:t>
      </w:r>
      <w:r w:rsidR="0039586F" w:rsidRPr="00306C85">
        <w:rPr>
          <w:i/>
          <w:sz w:val="22"/>
          <w:szCs w:val="22"/>
          <w:lang w:val="fr-FR"/>
        </w:rPr>
        <w:t>mémoire vivante</w:t>
      </w:r>
      <w:r w:rsidR="0039586F" w:rsidRPr="00306C85">
        <w:rPr>
          <w:sz w:val="22"/>
          <w:szCs w:val="22"/>
          <w:lang w:val="fr-FR"/>
        </w:rPr>
        <w:t xml:space="preserve"> de Jésus, un signe eschatologique, </w:t>
      </w:r>
      <w:r w:rsidR="004578E4">
        <w:rPr>
          <w:sz w:val="22"/>
          <w:szCs w:val="22"/>
          <w:lang w:val="fr-FR"/>
        </w:rPr>
        <w:t>précisé</w:t>
      </w:r>
      <w:r w:rsidR="0039586F" w:rsidRPr="00306C85">
        <w:rPr>
          <w:sz w:val="22"/>
          <w:szCs w:val="22"/>
          <w:lang w:val="fr-FR"/>
        </w:rPr>
        <w:t>ment à travers leur vie de chasteté, de pauvreté et d’obéissance.</w:t>
      </w:r>
    </w:p>
    <w:p w14:paraId="06782E90" w14:textId="77777777" w:rsidR="00F800E2" w:rsidRPr="00EA5D79" w:rsidRDefault="00F800E2" w:rsidP="007A5B12">
      <w:pPr>
        <w:jc w:val="both"/>
        <w:rPr>
          <w:i/>
          <w:color w:val="FF0000"/>
          <w:sz w:val="22"/>
          <w:szCs w:val="22"/>
          <w:lang w:val="fr-FR"/>
        </w:rPr>
      </w:pPr>
    </w:p>
    <w:p w14:paraId="4B9F0355" w14:textId="77777777" w:rsidR="0049419D" w:rsidRPr="00EA5D79" w:rsidRDefault="00EA5D79" w:rsidP="007A5B12">
      <w:pPr>
        <w:jc w:val="both"/>
        <w:rPr>
          <w:color w:val="FF0000"/>
          <w:sz w:val="22"/>
          <w:szCs w:val="22"/>
          <w:lang w:val="fr-FR"/>
        </w:rPr>
      </w:pPr>
      <w:r w:rsidRPr="00E43831">
        <w:rPr>
          <w:sz w:val="22"/>
          <w:szCs w:val="22"/>
          <w:lang w:val="fr-FR"/>
        </w:rPr>
        <w:t xml:space="preserve">En un monde qui a découvert la beauté du corps et de la sexualité, de la nature et de la liberté, mais qui risque continuellement de </w:t>
      </w:r>
      <w:r w:rsidRPr="00A94FEC">
        <w:rPr>
          <w:sz w:val="22"/>
          <w:szCs w:val="22"/>
          <w:lang w:val="fr-FR"/>
        </w:rPr>
        <w:t>tout détruire par ses exagérations, ses distorsions, ses absolutisations de ce qui est seulement relatif et fragile, les personnes consacrées sont thérapie spirituelle, signe, prophétie.</w:t>
      </w:r>
    </w:p>
    <w:p w14:paraId="2E4FB67C" w14:textId="77777777" w:rsidR="004D146D" w:rsidRPr="00EA5D79" w:rsidRDefault="004D146D" w:rsidP="007A5B12">
      <w:pPr>
        <w:jc w:val="both"/>
        <w:rPr>
          <w:color w:val="FF0000"/>
          <w:sz w:val="22"/>
          <w:szCs w:val="22"/>
          <w:lang w:val="fr-FR"/>
        </w:rPr>
      </w:pPr>
    </w:p>
    <w:p w14:paraId="43188E62" w14:textId="77777777" w:rsidR="00FF6437" w:rsidRPr="00E06949" w:rsidRDefault="00EA5D79" w:rsidP="007A5B12">
      <w:pPr>
        <w:jc w:val="both"/>
        <w:rPr>
          <w:sz w:val="22"/>
          <w:szCs w:val="22"/>
          <w:lang w:val="fr-FR"/>
        </w:rPr>
      </w:pPr>
      <w:r w:rsidRPr="00986E3A">
        <w:rPr>
          <w:sz w:val="22"/>
          <w:szCs w:val="22"/>
          <w:lang w:val="fr-FR"/>
        </w:rPr>
        <w:t xml:space="preserve">C’est la vie, notre manière de vivre, qui est signe. Le ministère d’un prêtre demeure valide même si le prêtre s’avérait indigne </w:t>
      </w:r>
      <w:r w:rsidRPr="003C1A95">
        <w:rPr>
          <w:sz w:val="22"/>
          <w:szCs w:val="22"/>
          <w:lang w:val="fr-FR"/>
        </w:rPr>
        <w:t>par son style de vie ; mais la personne consacrée n’est signe qu’à travers la claire</w:t>
      </w:r>
      <w:r w:rsidR="003C1A95" w:rsidRPr="003C1A95">
        <w:rPr>
          <w:sz w:val="22"/>
          <w:szCs w:val="22"/>
          <w:lang w:val="fr-FR"/>
        </w:rPr>
        <w:t xml:space="preserve"> </w:t>
      </w:r>
      <w:r w:rsidRPr="003C1A95">
        <w:rPr>
          <w:sz w:val="22"/>
          <w:szCs w:val="22"/>
          <w:lang w:val="fr-FR"/>
        </w:rPr>
        <w:t>transparence de sa vie.</w:t>
      </w:r>
      <w:r>
        <w:rPr>
          <w:color w:val="FF0000"/>
          <w:sz w:val="22"/>
          <w:szCs w:val="22"/>
          <w:lang w:val="fr-FR"/>
        </w:rPr>
        <w:t xml:space="preserve"> </w:t>
      </w:r>
      <w:r w:rsidRPr="003C1A95">
        <w:rPr>
          <w:sz w:val="22"/>
          <w:szCs w:val="22"/>
          <w:lang w:val="fr-FR"/>
        </w:rPr>
        <w:t>La chasteté de celui qui n’est pas chaste n’existe pas</w:t>
      </w:r>
      <w:r w:rsidRPr="00E06949">
        <w:rPr>
          <w:sz w:val="22"/>
          <w:szCs w:val="22"/>
          <w:lang w:val="fr-FR"/>
        </w:rPr>
        <w:t>.</w:t>
      </w:r>
      <w:r w:rsidR="000825C3" w:rsidRPr="00E06949">
        <w:rPr>
          <w:rStyle w:val="FootnoteReference"/>
          <w:sz w:val="22"/>
          <w:szCs w:val="22"/>
          <w:lang w:val="fr-FR"/>
        </w:rPr>
        <w:footnoteReference w:id="8"/>
      </w:r>
    </w:p>
    <w:p w14:paraId="201B2F8D" w14:textId="77777777" w:rsidR="00FF6437" w:rsidRPr="00EA5D79" w:rsidRDefault="00FF6437" w:rsidP="007A5B12">
      <w:pPr>
        <w:jc w:val="both"/>
        <w:rPr>
          <w:color w:val="FF0000"/>
          <w:sz w:val="22"/>
          <w:szCs w:val="22"/>
          <w:lang w:val="fr-FR"/>
        </w:rPr>
      </w:pPr>
    </w:p>
    <w:p w14:paraId="4DFC07EB" w14:textId="77777777" w:rsidR="00FF6437" w:rsidRPr="00231AA9" w:rsidRDefault="00EA5D79" w:rsidP="007A5B12">
      <w:pPr>
        <w:jc w:val="both"/>
        <w:rPr>
          <w:sz w:val="22"/>
          <w:szCs w:val="22"/>
          <w:lang w:val="fr-FR"/>
        </w:rPr>
      </w:pPr>
      <w:r w:rsidRPr="00055C82">
        <w:rPr>
          <w:sz w:val="22"/>
          <w:szCs w:val="22"/>
          <w:lang w:val="fr-FR"/>
        </w:rPr>
        <w:t>Dans l’Église, il y a Pierre, mais il y a aussi Marie ; et l’Église est mariale avant d’être pétrinienne. Tous ne sont pas appelés à être Pierre, et le ministère pétrinien passera avec ce monde – comme le déclare le</w:t>
      </w:r>
      <w:r w:rsidRPr="00055C82">
        <w:rPr>
          <w:i/>
          <w:sz w:val="22"/>
          <w:szCs w:val="22"/>
          <w:lang w:val="fr-FR"/>
        </w:rPr>
        <w:t xml:space="preserve"> Catéchisme de l’Église Catholique</w:t>
      </w:r>
      <w:r w:rsidRPr="00055C82">
        <w:rPr>
          <w:sz w:val="22"/>
          <w:szCs w:val="22"/>
          <w:lang w:val="fr-FR"/>
        </w:rPr>
        <w:t xml:space="preserve"> lui-même</w:t>
      </w:r>
      <w:r w:rsidRPr="00E06949">
        <w:rPr>
          <w:sz w:val="22"/>
          <w:szCs w:val="22"/>
          <w:lang w:val="fr-FR"/>
        </w:rPr>
        <w:t>.</w:t>
      </w:r>
      <w:r w:rsidR="00FF6437" w:rsidRPr="00E06949">
        <w:rPr>
          <w:rStyle w:val="FootnoteReference"/>
          <w:sz w:val="22"/>
          <w:szCs w:val="22"/>
          <w:lang w:val="fr-FR"/>
        </w:rPr>
        <w:footnoteReference w:id="9"/>
      </w:r>
      <w:r w:rsidR="00FF6437" w:rsidRPr="00E06949">
        <w:rPr>
          <w:sz w:val="22"/>
          <w:szCs w:val="22"/>
          <w:lang w:val="fr-FR"/>
        </w:rPr>
        <w:t xml:space="preserve"> </w:t>
      </w:r>
      <w:r w:rsidRPr="00E06949">
        <w:rPr>
          <w:sz w:val="22"/>
          <w:szCs w:val="22"/>
          <w:lang w:val="fr-FR"/>
        </w:rPr>
        <w:t>Mais tous sont appelés à être Marie, la vocation ultime de toute l’Église, la part qui ne leur sera jamais enlevée.</w:t>
      </w:r>
      <w:r>
        <w:rPr>
          <w:color w:val="FF0000"/>
          <w:sz w:val="22"/>
          <w:szCs w:val="22"/>
          <w:lang w:val="fr-FR"/>
        </w:rPr>
        <w:t xml:space="preserve"> </w:t>
      </w:r>
      <w:r w:rsidRPr="00E06949">
        <w:rPr>
          <w:sz w:val="22"/>
          <w:szCs w:val="22"/>
          <w:lang w:val="fr-FR"/>
        </w:rPr>
        <w:t xml:space="preserve">Les personnes consacrées sont un signe et un rappel pour toute l’Église de cet appel et de ce destin définitifs. Et même ici, le coadjuteur est un signe pour ses confrères prêtres de la communauté. Sa vocation est </w:t>
      </w:r>
      <w:r w:rsidR="005658FA">
        <w:rPr>
          <w:sz w:val="22"/>
          <w:szCs w:val="22"/>
          <w:lang w:val="fr-FR"/>
        </w:rPr>
        <w:t xml:space="preserve">la </w:t>
      </w:r>
      <w:r w:rsidRPr="00E06949">
        <w:rPr>
          <w:sz w:val="22"/>
          <w:szCs w:val="22"/>
          <w:lang w:val="fr-FR"/>
        </w:rPr>
        <w:t>vie salésienne sous une forme pure et transparente,</w:t>
      </w:r>
      <w:r w:rsidR="00690C5F" w:rsidRPr="00E06949">
        <w:rPr>
          <w:rStyle w:val="FootnoteReference"/>
          <w:sz w:val="22"/>
          <w:szCs w:val="22"/>
          <w:lang w:val="fr-FR"/>
        </w:rPr>
        <w:footnoteReference w:id="10"/>
      </w:r>
      <w:r w:rsidR="000825C3" w:rsidRPr="00E06949">
        <w:rPr>
          <w:sz w:val="22"/>
          <w:szCs w:val="22"/>
          <w:lang w:val="fr-FR"/>
        </w:rPr>
        <w:t xml:space="preserve"> </w:t>
      </w:r>
      <w:r w:rsidR="000825C3" w:rsidRPr="00231AA9">
        <w:rPr>
          <w:i/>
          <w:sz w:val="22"/>
          <w:szCs w:val="22"/>
          <w:lang w:val="fr-FR"/>
        </w:rPr>
        <w:t xml:space="preserve">in statu </w:t>
      </w:r>
      <w:proofErr w:type="spellStart"/>
      <w:r w:rsidR="000825C3" w:rsidRPr="00231AA9">
        <w:rPr>
          <w:i/>
          <w:sz w:val="22"/>
          <w:szCs w:val="22"/>
          <w:lang w:val="fr-FR"/>
        </w:rPr>
        <w:t>nascendi</w:t>
      </w:r>
      <w:proofErr w:type="spellEnd"/>
      <w:r w:rsidR="00EB6A66">
        <w:rPr>
          <w:sz w:val="22"/>
          <w:szCs w:val="22"/>
          <w:lang w:val="fr-FR"/>
        </w:rPr>
        <w:t xml:space="preserve"> [</w:t>
      </w:r>
      <w:r w:rsidR="00C5689A">
        <w:rPr>
          <w:sz w:val="22"/>
          <w:szCs w:val="22"/>
          <w:lang w:val="fr-FR"/>
        </w:rPr>
        <w:t xml:space="preserve">l’état naissant, </w:t>
      </w:r>
      <w:r w:rsidR="007177A8">
        <w:rPr>
          <w:sz w:val="22"/>
          <w:szCs w:val="22"/>
          <w:lang w:val="fr-FR"/>
        </w:rPr>
        <w:t>l’</w:t>
      </w:r>
      <w:r w:rsidR="00C5689A">
        <w:rPr>
          <w:sz w:val="22"/>
          <w:szCs w:val="22"/>
          <w:lang w:val="fr-FR"/>
        </w:rPr>
        <w:t>état initial</w:t>
      </w:r>
      <w:r w:rsidR="00EB6A66">
        <w:rPr>
          <w:sz w:val="22"/>
          <w:szCs w:val="22"/>
          <w:lang w:val="fr-FR"/>
        </w:rPr>
        <w:t>],</w:t>
      </w:r>
      <w:r w:rsidR="002F4A98" w:rsidRPr="00B33492">
        <w:rPr>
          <w:rStyle w:val="FootnoteReference"/>
          <w:sz w:val="22"/>
          <w:szCs w:val="22"/>
          <w:lang w:val="fr-FR"/>
        </w:rPr>
        <w:footnoteReference w:id="11"/>
      </w:r>
      <w:r w:rsidR="000825C3" w:rsidRPr="00231AA9">
        <w:rPr>
          <w:sz w:val="22"/>
          <w:szCs w:val="22"/>
          <w:lang w:val="fr-FR"/>
        </w:rPr>
        <w:t xml:space="preserve"> </w:t>
      </w:r>
      <w:r w:rsidR="00E852B4" w:rsidRPr="00B33492">
        <w:rPr>
          <w:sz w:val="22"/>
          <w:szCs w:val="22"/>
          <w:lang w:val="fr-FR"/>
        </w:rPr>
        <w:t>un rappel permanent pour ses frères prêtres de leur consécration.</w:t>
      </w:r>
    </w:p>
    <w:p w14:paraId="58C89816" w14:textId="77777777" w:rsidR="007A5B12" w:rsidRPr="00231AA9" w:rsidRDefault="007A5B12" w:rsidP="007A5B12">
      <w:pPr>
        <w:jc w:val="both"/>
        <w:rPr>
          <w:sz w:val="22"/>
          <w:szCs w:val="22"/>
          <w:lang w:val="fr-FR"/>
        </w:rPr>
      </w:pPr>
    </w:p>
    <w:p w14:paraId="227F7C67" w14:textId="77777777" w:rsidR="00CE0041" w:rsidRDefault="00CE0041" w:rsidP="007A5B12">
      <w:pPr>
        <w:jc w:val="both"/>
        <w:rPr>
          <w:b/>
          <w:szCs w:val="22"/>
          <w:lang w:val="fr-FR"/>
        </w:rPr>
      </w:pPr>
    </w:p>
    <w:p w14:paraId="0FD4514A" w14:textId="77777777" w:rsidR="00CE0041" w:rsidRDefault="00CE0041" w:rsidP="007A5B12">
      <w:pPr>
        <w:jc w:val="both"/>
        <w:rPr>
          <w:b/>
          <w:szCs w:val="22"/>
          <w:lang w:val="fr-FR"/>
        </w:rPr>
      </w:pPr>
    </w:p>
    <w:p w14:paraId="5F3F3D80" w14:textId="77777777" w:rsidR="00CE0041" w:rsidRDefault="00CE0041" w:rsidP="007A5B12">
      <w:pPr>
        <w:jc w:val="both"/>
        <w:rPr>
          <w:b/>
          <w:szCs w:val="22"/>
          <w:lang w:val="fr-FR"/>
        </w:rPr>
      </w:pPr>
    </w:p>
    <w:p w14:paraId="18274B7E" w14:textId="77777777" w:rsidR="00FF6437" w:rsidRPr="00EB6A66" w:rsidRDefault="007A5B12" w:rsidP="007A5B12">
      <w:pPr>
        <w:jc w:val="both"/>
        <w:rPr>
          <w:b/>
          <w:szCs w:val="22"/>
          <w:lang w:val="fr-FR"/>
        </w:rPr>
      </w:pPr>
      <w:r w:rsidRPr="00231AA9">
        <w:rPr>
          <w:b/>
          <w:szCs w:val="22"/>
          <w:lang w:val="fr-FR"/>
        </w:rPr>
        <w:t>2.</w:t>
      </w:r>
      <w:r w:rsidR="00FF6437" w:rsidRPr="00231AA9">
        <w:rPr>
          <w:b/>
          <w:szCs w:val="22"/>
          <w:lang w:val="fr-FR"/>
        </w:rPr>
        <w:t xml:space="preserve"> </w:t>
      </w:r>
      <w:r w:rsidR="002F4A98" w:rsidRPr="00231AA9">
        <w:rPr>
          <w:b/>
          <w:szCs w:val="22"/>
          <w:lang w:val="fr-FR"/>
        </w:rPr>
        <w:t xml:space="preserve"> </w:t>
      </w:r>
      <w:r w:rsidR="002F4A98" w:rsidRPr="00EB6A66">
        <w:rPr>
          <w:b/>
          <w:szCs w:val="22"/>
          <w:lang w:val="fr-FR"/>
        </w:rPr>
        <w:t>L</w:t>
      </w:r>
      <w:r w:rsidR="000A6335" w:rsidRPr="00EB6A66">
        <w:rPr>
          <w:b/>
          <w:szCs w:val="22"/>
          <w:lang w:val="fr-FR"/>
        </w:rPr>
        <w:t>e</w:t>
      </w:r>
      <w:r w:rsidR="002F4A98" w:rsidRPr="00EB6A66">
        <w:rPr>
          <w:b/>
          <w:szCs w:val="22"/>
          <w:lang w:val="fr-FR"/>
        </w:rPr>
        <w:t xml:space="preserve"> </w:t>
      </w:r>
      <w:r w:rsidR="000A6335" w:rsidRPr="00EB6A66">
        <w:rPr>
          <w:b/>
          <w:szCs w:val="22"/>
          <w:lang w:val="fr-FR"/>
        </w:rPr>
        <w:t xml:space="preserve">chemin </w:t>
      </w:r>
      <w:r w:rsidR="005658FA">
        <w:rPr>
          <w:b/>
          <w:szCs w:val="22"/>
          <w:lang w:val="fr-FR"/>
        </w:rPr>
        <w:t xml:space="preserve">qui s’ouvre </w:t>
      </w:r>
      <w:r w:rsidR="000A6335" w:rsidRPr="00EB6A66">
        <w:rPr>
          <w:b/>
          <w:szCs w:val="22"/>
          <w:lang w:val="fr-FR"/>
        </w:rPr>
        <w:t>devant nous</w:t>
      </w:r>
    </w:p>
    <w:p w14:paraId="3687DB25" w14:textId="77777777" w:rsidR="00FF6437" w:rsidRPr="00231AA9" w:rsidRDefault="00FF6437" w:rsidP="007A5B12">
      <w:pPr>
        <w:jc w:val="both"/>
        <w:rPr>
          <w:sz w:val="22"/>
          <w:szCs w:val="22"/>
          <w:lang w:val="fr-FR"/>
        </w:rPr>
      </w:pPr>
    </w:p>
    <w:p w14:paraId="14EEE107" w14:textId="77777777" w:rsidR="000A6335" w:rsidRPr="00EB6A66" w:rsidRDefault="000A6335" w:rsidP="007A5B12">
      <w:pPr>
        <w:jc w:val="both"/>
        <w:rPr>
          <w:sz w:val="22"/>
          <w:szCs w:val="22"/>
          <w:lang w:val="fr-FR"/>
        </w:rPr>
      </w:pPr>
      <w:r w:rsidRPr="00EB6A66">
        <w:rPr>
          <w:sz w:val="22"/>
          <w:szCs w:val="22"/>
          <w:lang w:val="fr-FR"/>
        </w:rPr>
        <w:t xml:space="preserve">La piste de réflexion sur le </w:t>
      </w:r>
      <w:r w:rsidR="00EB6A66" w:rsidRPr="00EB6A66">
        <w:rPr>
          <w:sz w:val="22"/>
          <w:szCs w:val="22"/>
          <w:lang w:val="fr-FR"/>
        </w:rPr>
        <w:t>S</w:t>
      </w:r>
      <w:r w:rsidRPr="00EB6A66">
        <w:rPr>
          <w:sz w:val="22"/>
          <w:szCs w:val="22"/>
          <w:lang w:val="fr-FR"/>
        </w:rPr>
        <w:t xml:space="preserve">alésien coadjuteur dans la </w:t>
      </w:r>
      <w:r w:rsidR="00EB6A66" w:rsidRPr="00EB6A66">
        <w:rPr>
          <w:sz w:val="22"/>
          <w:szCs w:val="22"/>
          <w:lang w:val="fr-FR"/>
        </w:rPr>
        <w:t>C</w:t>
      </w:r>
      <w:r w:rsidRPr="00EB6A66">
        <w:rPr>
          <w:sz w:val="22"/>
          <w:szCs w:val="22"/>
          <w:lang w:val="fr-FR"/>
        </w:rPr>
        <w:t>ongrégation nous amène à redécouvrir le trésor de la vocation salésienne consacrée sous ses deux formes. Dans ses orientations, cependant, comme déjà dit au début, nous souhaitons attirer l’attention sur la forme laï</w:t>
      </w:r>
      <w:r w:rsidR="00EB6A66" w:rsidRPr="00EB6A66">
        <w:rPr>
          <w:sz w:val="22"/>
          <w:szCs w:val="22"/>
          <w:lang w:val="fr-FR"/>
        </w:rPr>
        <w:t>que</w:t>
      </w:r>
      <w:r w:rsidRPr="00EB6A66">
        <w:rPr>
          <w:sz w:val="22"/>
          <w:szCs w:val="22"/>
          <w:lang w:val="fr-FR"/>
        </w:rPr>
        <w:t xml:space="preserve"> de notre vocation.</w:t>
      </w:r>
      <w:r>
        <w:rPr>
          <w:color w:val="FF0000"/>
          <w:sz w:val="22"/>
          <w:szCs w:val="22"/>
          <w:lang w:val="fr-FR"/>
        </w:rPr>
        <w:t xml:space="preserve"> </w:t>
      </w:r>
      <w:r w:rsidRPr="00EB6A66">
        <w:rPr>
          <w:sz w:val="22"/>
          <w:szCs w:val="22"/>
          <w:lang w:val="fr-FR"/>
        </w:rPr>
        <w:t>Les statistiques montrent que le nombre de confrères coadjuteur</w:t>
      </w:r>
      <w:r w:rsidR="00EB6A66" w:rsidRPr="00EB6A66">
        <w:rPr>
          <w:sz w:val="22"/>
          <w:szCs w:val="22"/>
          <w:lang w:val="fr-FR"/>
        </w:rPr>
        <w:t>s</w:t>
      </w:r>
      <w:r w:rsidRPr="00EB6A66">
        <w:rPr>
          <w:sz w:val="22"/>
          <w:szCs w:val="22"/>
          <w:lang w:val="fr-FR"/>
        </w:rPr>
        <w:t xml:space="preserve"> </w:t>
      </w:r>
      <w:r w:rsidR="00EB6A66" w:rsidRPr="00EB6A66">
        <w:rPr>
          <w:sz w:val="22"/>
          <w:szCs w:val="22"/>
          <w:lang w:val="fr-FR"/>
        </w:rPr>
        <w:t>en</w:t>
      </w:r>
      <w:r w:rsidRPr="00EB6A66">
        <w:rPr>
          <w:sz w:val="22"/>
          <w:szCs w:val="22"/>
          <w:lang w:val="fr-FR"/>
        </w:rPr>
        <w:t xml:space="preserve"> formation</w:t>
      </w:r>
      <w:r w:rsidR="00EB6A66" w:rsidRPr="00EB6A66">
        <w:rPr>
          <w:sz w:val="22"/>
          <w:szCs w:val="22"/>
          <w:lang w:val="fr-FR"/>
        </w:rPr>
        <w:t xml:space="preserve"> initiale</w:t>
      </w:r>
      <w:r w:rsidRPr="00EB6A66">
        <w:rPr>
          <w:sz w:val="22"/>
          <w:szCs w:val="22"/>
          <w:lang w:val="fr-FR"/>
        </w:rPr>
        <w:t xml:space="preserve"> va diminuant : seulement 7,90 % alors que le pourcentage des coadjuteurs sur l’ensemble des confrères de la </w:t>
      </w:r>
      <w:r w:rsidR="00EB6A66" w:rsidRPr="00EB6A66">
        <w:rPr>
          <w:sz w:val="22"/>
          <w:szCs w:val="22"/>
          <w:lang w:val="fr-FR"/>
        </w:rPr>
        <w:t>C</w:t>
      </w:r>
      <w:r w:rsidRPr="00EB6A66">
        <w:rPr>
          <w:sz w:val="22"/>
          <w:szCs w:val="22"/>
          <w:lang w:val="fr-FR"/>
        </w:rPr>
        <w:t>ongrégation est de 11,92 %. Mais le pourcentage baisse encore davantage dans les régions où le nombre de vocations augmente le plus</w:t>
      </w:r>
      <w:r w:rsidR="00EB6A66" w:rsidRPr="00EB6A66">
        <w:rPr>
          <w:sz w:val="22"/>
          <w:szCs w:val="22"/>
          <w:lang w:val="fr-FR"/>
        </w:rPr>
        <w:t xml:space="preserve"> (5,06 % – </w:t>
      </w:r>
      <w:r w:rsidRPr="00EB6A66">
        <w:rPr>
          <w:sz w:val="22"/>
          <w:szCs w:val="22"/>
          <w:lang w:val="fr-FR"/>
        </w:rPr>
        <w:t xml:space="preserve">données du 31 décembre 2015). Face à ces chiffres, on ne peut pas dire que tout </w:t>
      </w:r>
      <w:r w:rsidR="00CE0041">
        <w:rPr>
          <w:sz w:val="22"/>
          <w:szCs w:val="22"/>
          <w:lang w:val="fr-FR"/>
        </w:rPr>
        <w:t>aille</w:t>
      </w:r>
      <w:r w:rsidRPr="00EB6A66">
        <w:rPr>
          <w:sz w:val="22"/>
          <w:szCs w:val="22"/>
          <w:lang w:val="fr-FR"/>
        </w:rPr>
        <w:t xml:space="preserve"> bien pour le grand nombre de ceux qui aspirent au presbyt</w:t>
      </w:r>
      <w:r w:rsidR="00EB6A66" w:rsidRPr="00EB6A66">
        <w:rPr>
          <w:sz w:val="22"/>
          <w:szCs w:val="22"/>
          <w:lang w:val="fr-FR"/>
        </w:rPr>
        <w:t>érat</w:t>
      </w:r>
      <w:r w:rsidRPr="00EB6A66">
        <w:rPr>
          <w:sz w:val="22"/>
          <w:szCs w:val="22"/>
          <w:lang w:val="fr-FR"/>
        </w:rPr>
        <w:t>. La question de l’identité religieuse salésienne est urgente pour les deux formes de notre vocation.</w:t>
      </w:r>
    </w:p>
    <w:p w14:paraId="2B3B8111" w14:textId="77777777" w:rsidR="00BC48EF" w:rsidRPr="00EB6A66" w:rsidRDefault="00BC48EF" w:rsidP="007A5B12">
      <w:pPr>
        <w:jc w:val="both"/>
        <w:rPr>
          <w:sz w:val="22"/>
          <w:szCs w:val="22"/>
          <w:lang w:val="fr-FR"/>
        </w:rPr>
      </w:pPr>
    </w:p>
    <w:p w14:paraId="24D33382" w14:textId="77777777" w:rsidR="002F4A98" w:rsidRPr="00231AA9" w:rsidRDefault="001757D9" w:rsidP="007A5B12">
      <w:pPr>
        <w:jc w:val="both"/>
        <w:rPr>
          <w:sz w:val="22"/>
          <w:szCs w:val="22"/>
          <w:lang w:val="fr-FR"/>
        </w:rPr>
      </w:pPr>
      <w:r w:rsidRPr="00231AA9">
        <w:rPr>
          <w:sz w:val="22"/>
          <w:szCs w:val="22"/>
          <w:lang w:val="fr-FR"/>
        </w:rPr>
        <w:t xml:space="preserve"> </w:t>
      </w:r>
    </w:p>
    <w:p w14:paraId="556BBCE5" w14:textId="77777777" w:rsidR="002F4A98" w:rsidRPr="00231AA9" w:rsidRDefault="002F4A98" w:rsidP="007A5B12">
      <w:pPr>
        <w:jc w:val="both"/>
        <w:rPr>
          <w:sz w:val="22"/>
          <w:szCs w:val="22"/>
          <w:lang w:val="fr-FR"/>
        </w:rPr>
      </w:pPr>
    </w:p>
    <w:tbl>
      <w:tblPr>
        <w:tblStyle w:val="TableGrid"/>
        <w:tblW w:w="5000" w:type="pct"/>
        <w:tblLayout w:type="fixed"/>
        <w:tblLook w:val="04A0" w:firstRow="1" w:lastRow="0" w:firstColumn="1" w:lastColumn="0" w:noHBand="0" w:noVBand="1"/>
      </w:tblPr>
      <w:tblGrid>
        <w:gridCol w:w="1130"/>
        <w:gridCol w:w="566"/>
        <w:gridCol w:w="570"/>
        <w:gridCol w:w="565"/>
        <w:gridCol w:w="565"/>
        <w:gridCol w:w="565"/>
        <w:gridCol w:w="565"/>
        <w:gridCol w:w="565"/>
        <w:gridCol w:w="565"/>
        <w:gridCol w:w="699"/>
        <w:gridCol w:w="569"/>
        <w:gridCol w:w="711"/>
        <w:gridCol w:w="754"/>
        <w:gridCol w:w="750"/>
        <w:gridCol w:w="709"/>
      </w:tblGrid>
      <w:tr w:rsidR="007A5B12" w:rsidRPr="00231AA9" w14:paraId="5C3FD0B4" w14:textId="77777777" w:rsidTr="00690C5F">
        <w:tc>
          <w:tcPr>
            <w:tcW w:w="5000" w:type="pct"/>
            <w:gridSpan w:val="15"/>
          </w:tcPr>
          <w:p w14:paraId="213A7FA6" w14:textId="77777777" w:rsidR="00A967A3" w:rsidRPr="00231AA9" w:rsidRDefault="000A6335" w:rsidP="000A6335">
            <w:pPr>
              <w:jc w:val="center"/>
              <w:rPr>
                <w:b/>
                <w:sz w:val="18"/>
                <w:szCs w:val="18"/>
                <w:lang w:val="fr-FR"/>
              </w:rPr>
            </w:pPr>
            <w:r w:rsidRPr="00231AA9">
              <w:rPr>
                <w:b/>
                <w:i/>
                <w:sz w:val="22"/>
                <w:lang w:val="fr-FR"/>
              </w:rPr>
              <w:t>Formation</w:t>
            </w:r>
            <w:r w:rsidR="008D3D0B" w:rsidRPr="00231AA9">
              <w:rPr>
                <w:b/>
                <w:i/>
                <w:sz w:val="22"/>
                <w:lang w:val="fr-FR"/>
              </w:rPr>
              <w:t xml:space="preserve"> in</w:t>
            </w:r>
            <w:r>
              <w:rPr>
                <w:b/>
                <w:i/>
                <w:sz w:val="22"/>
                <w:lang w:val="fr-FR"/>
              </w:rPr>
              <w:t>itiale</w:t>
            </w:r>
            <w:r w:rsidR="008D3D0B" w:rsidRPr="00231AA9">
              <w:rPr>
                <w:b/>
                <w:i/>
                <w:sz w:val="22"/>
                <w:lang w:val="fr-FR"/>
              </w:rPr>
              <w:t xml:space="preserve"> a</w:t>
            </w:r>
            <w:r>
              <w:rPr>
                <w:b/>
                <w:i/>
                <w:sz w:val="22"/>
                <w:lang w:val="fr-FR"/>
              </w:rPr>
              <w:t>u</w:t>
            </w:r>
            <w:r w:rsidR="008D3D0B" w:rsidRPr="00231AA9">
              <w:rPr>
                <w:b/>
                <w:i/>
                <w:sz w:val="22"/>
                <w:lang w:val="fr-FR"/>
              </w:rPr>
              <w:t xml:space="preserve"> 31 </w:t>
            </w:r>
            <w:r w:rsidRPr="00231AA9">
              <w:rPr>
                <w:b/>
                <w:i/>
                <w:sz w:val="22"/>
                <w:lang w:val="fr-FR"/>
              </w:rPr>
              <w:t>décembre</w:t>
            </w:r>
            <w:r w:rsidR="008D3D0B" w:rsidRPr="00231AA9">
              <w:rPr>
                <w:b/>
                <w:i/>
                <w:sz w:val="22"/>
                <w:lang w:val="fr-FR"/>
              </w:rPr>
              <w:t xml:space="preserve"> </w:t>
            </w:r>
            <w:r w:rsidR="00A967A3" w:rsidRPr="00231AA9">
              <w:rPr>
                <w:b/>
                <w:i/>
                <w:sz w:val="22"/>
                <w:lang w:val="fr-FR"/>
              </w:rPr>
              <w:t>2015</w:t>
            </w:r>
            <w:r w:rsidR="00A967A3" w:rsidRPr="00231AA9">
              <w:rPr>
                <w:rStyle w:val="FootnoteReference"/>
                <w:sz w:val="22"/>
                <w:lang w:val="fr-FR"/>
              </w:rPr>
              <w:footnoteReference w:id="12"/>
            </w:r>
          </w:p>
        </w:tc>
      </w:tr>
      <w:tr w:rsidR="007A5B12" w:rsidRPr="00231AA9" w14:paraId="656EEE1F" w14:textId="77777777" w:rsidTr="007A5B12">
        <w:tc>
          <w:tcPr>
            <w:tcW w:w="573" w:type="pct"/>
          </w:tcPr>
          <w:p w14:paraId="17367B96" w14:textId="77777777" w:rsidR="00A967A3" w:rsidRPr="00231AA9" w:rsidRDefault="00A967A3" w:rsidP="007A5B12">
            <w:pPr>
              <w:jc w:val="both"/>
              <w:rPr>
                <w:sz w:val="18"/>
                <w:szCs w:val="18"/>
                <w:lang w:val="fr-FR"/>
              </w:rPr>
            </w:pPr>
          </w:p>
        </w:tc>
        <w:tc>
          <w:tcPr>
            <w:tcW w:w="576" w:type="pct"/>
            <w:gridSpan w:val="2"/>
          </w:tcPr>
          <w:p w14:paraId="202FD614" w14:textId="77777777" w:rsidR="00A967A3" w:rsidRPr="00231AA9" w:rsidRDefault="00A967A3" w:rsidP="007A5B12">
            <w:pPr>
              <w:jc w:val="both"/>
              <w:rPr>
                <w:sz w:val="18"/>
                <w:szCs w:val="18"/>
                <w:lang w:val="fr-FR"/>
              </w:rPr>
            </w:pPr>
            <w:r w:rsidRPr="00231AA9">
              <w:rPr>
                <w:sz w:val="18"/>
                <w:szCs w:val="18"/>
                <w:lang w:val="fr-FR"/>
              </w:rPr>
              <w:t>Postnov</w:t>
            </w:r>
            <w:r w:rsidR="000313C1">
              <w:rPr>
                <w:sz w:val="18"/>
                <w:szCs w:val="18"/>
                <w:lang w:val="fr-FR"/>
              </w:rPr>
              <w:t>ices</w:t>
            </w:r>
          </w:p>
        </w:tc>
        <w:tc>
          <w:tcPr>
            <w:tcW w:w="574" w:type="pct"/>
            <w:gridSpan w:val="2"/>
          </w:tcPr>
          <w:p w14:paraId="663473A9" w14:textId="77777777" w:rsidR="00A967A3" w:rsidRPr="00231AA9" w:rsidRDefault="000A6335" w:rsidP="007A5B12">
            <w:pPr>
              <w:jc w:val="both"/>
              <w:rPr>
                <w:sz w:val="18"/>
                <w:szCs w:val="18"/>
                <w:lang w:val="fr-FR"/>
              </w:rPr>
            </w:pPr>
            <w:r>
              <w:rPr>
                <w:sz w:val="18"/>
                <w:szCs w:val="18"/>
                <w:lang w:val="fr-FR"/>
              </w:rPr>
              <w:t>Stage pratique</w:t>
            </w:r>
          </w:p>
        </w:tc>
        <w:tc>
          <w:tcPr>
            <w:tcW w:w="574" w:type="pct"/>
            <w:gridSpan w:val="2"/>
          </w:tcPr>
          <w:p w14:paraId="054615A8" w14:textId="77777777" w:rsidR="00A967A3" w:rsidRPr="00231AA9" w:rsidRDefault="00A742F4" w:rsidP="000A6335">
            <w:pPr>
              <w:rPr>
                <w:sz w:val="18"/>
                <w:szCs w:val="18"/>
                <w:lang w:val="fr-FR"/>
              </w:rPr>
            </w:pPr>
            <w:proofErr w:type="spellStart"/>
            <w:r w:rsidRPr="00231AA9">
              <w:rPr>
                <w:sz w:val="18"/>
                <w:szCs w:val="18"/>
                <w:lang w:val="fr-FR"/>
              </w:rPr>
              <w:t>Spéciali</w:t>
            </w:r>
            <w:r>
              <w:rPr>
                <w:sz w:val="18"/>
                <w:szCs w:val="18"/>
                <w:lang w:val="fr-FR"/>
              </w:rPr>
              <w:t>sa-tion</w:t>
            </w:r>
            <w:proofErr w:type="spellEnd"/>
            <w:r w:rsidR="00464D66" w:rsidRPr="00231AA9">
              <w:rPr>
                <w:sz w:val="18"/>
                <w:szCs w:val="18"/>
                <w:lang w:val="fr-FR"/>
              </w:rPr>
              <w:t xml:space="preserve"> </w:t>
            </w:r>
            <w:r w:rsidR="000A6335">
              <w:rPr>
                <w:sz w:val="18"/>
                <w:szCs w:val="18"/>
                <w:lang w:val="fr-FR"/>
              </w:rPr>
              <w:t>avant</w:t>
            </w:r>
            <w:r w:rsidR="00464D66" w:rsidRPr="00231AA9">
              <w:rPr>
                <w:sz w:val="18"/>
                <w:szCs w:val="18"/>
                <w:lang w:val="fr-FR"/>
              </w:rPr>
              <w:t xml:space="preserve"> </w:t>
            </w:r>
            <w:r w:rsidR="000A6335" w:rsidRPr="00231AA9">
              <w:rPr>
                <w:sz w:val="18"/>
                <w:szCs w:val="18"/>
                <w:lang w:val="fr-FR"/>
              </w:rPr>
              <w:t>formation</w:t>
            </w:r>
            <w:r w:rsidR="00464D66" w:rsidRPr="00231AA9">
              <w:rPr>
                <w:sz w:val="18"/>
                <w:szCs w:val="18"/>
                <w:lang w:val="fr-FR"/>
              </w:rPr>
              <w:t xml:space="preserve"> </w:t>
            </w:r>
            <w:r w:rsidRPr="00231AA9">
              <w:rPr>
                <w:sz w:val="18"/>
                <w:szCs w:val="18"/>
                <w:lang w:val="fr-FR"/>
              </w:rPr>
              <w:t>spécifique</w:t>
            </w:r>
          </w:p>
        </w:tc>
        <w:tc>
          <w:tcPr>
            <w:tcW w:w="574" w:type="pct"/>
            <w:gridSpan w:val="2"/>
          </w:tcPr>
          <w:p w14:paraId="6CB979C9" w14:textId="77777777" w:rsidR="00A967A3" w:rsidRPr="00231AA9" w:rsidRDefault="00ED09AE" w:rsidP="007A5B12">
            <w:pPr>
              <w:jc w:val="both"/>
              <w:rPr>
                <w:sz w:val="18"/>
                <w:szCs w:val="18"/>
                <w:lang w:val="fr-FR"/>
              </w:rPr>
            </w:pPr>
            <w:r w:rsidRPr="00231AA9">
              <w:rPr>
                <w:sz w:val="18"/>
                <w:szCs w:val="18"/>
                <w:lang w:val="fr-FR"/>
              </w:rPr>
              <w:t>Formation</w:t>
            </w:r>
            <w:r w:rsidR="00464D66" w:rsidRPr="00231AA9">
              <w:rPr>
                <w:sz w:val="18"/>
                <w:szCs w:val="18"/>
                <w:lang w:val="fr-FR"/>
              </w:rPr>
              <w:t xml:space="preserve"> </w:t>
            </w:r>
            <w:r w:rsidRPr="00231AA9">
              <w:rPr>
                <w:sz w:val="18"/>
                <w:szCs w:val="18"/>
                <w:lang w:val="fr-FR"/>
              </w:rPr>
              <w:t>spécifique</w:t>
            </w:r>
          </w:p>
        </w:tc>
        <w:tc>
          <w:tcPr>
            <w:tcW w:w="1388" w:type="pct"/>
            <w:gridSpan w:val="4"/>
          </w:tcPr>
          <w:p w14:paraId="22821739" w14:textId="77777777" w:rsidR="00A967A3" w:rsidRPr="00231AA9" w:rsidRDefault="00464D66" w:rsidP="0020633B">
            <w:pPr>
              <w:jc w:val="both"/>
              <w:rPr>
                <w:sz w:val="18"/>
                <w:szCs w:val="18"/>
                <w:lang w:val="fr-FR"/>
              </w:rPr>
            </w:pPr>
            <w:r w:rsidRPr="00231AA9">
              <w:rPr>
                <w:sz w:val="18"/>
                <w:szCs w:val="18"/>
                <w:lang w:val="fr-FR"/>
              </w:rPr>
              <w:t xml:space="preserve">Total </w:t>
            </w:r>
            <w:r w:rsidR="0020633B" w:rsidRPr="00231AA9">
              <w:rPr>
                <w:sz w:val="18"/>
                <w:szCs w:val="18"/>
                <w:lang w:val="fr-FR"/>
              </w:rPr>
              <w:t>formation</w:t>
            </w:r>
            <w:r w:rsidRPr="00231AA9">
              <w:rPr>
                <w:sz w:val="18"/>
                <w:szCs w:val="18"/>
                <w:lang w:val="fr-FR"/>
              </w:rPr>
              <w:t xml:space="preserve"> </w:t>
            </w:r>
            <w:r w:rsidR="0020633B" w:rsidRPr="00231AA9">
              <w:rPr>
                <w:sz w:val="18"/>
                <w:szCs w:val="18"/>
                <w:lang w:val="fr-FR"/>
              </w:rPr>
              <w:t>initiale</w:t>
            </w:r>
          </w:p>
        </w:tc>
        <w:tc>
          <w:tcPr>
            <w:tcW w:w="743" w:type="pct"/>
            <w:gridSpan w:val="2"/>
          </w:tcPr>
          <w:p w14:paraId="73C19B47" w14:textId="77777777" w:rsidR="00A967A3" w:rsidRPr="00231AA9" w:rsidRDefault="00464D66" w:rsidP="0020633B">
            <w:pPr>
              <w:jc w:val="both"/>
              <w:rPr>
                <w:sz w:val="18"/>
                <w:szCs w:val="18"/>
                <w:lang w:val="fr-FR"/>
              </w:rPr>
            </w:pPr>
            <w:r w:rsidRPr="00231AA9">
              <w:rPr>
                <w:sz w:val="18"/>
                <w:szCs w:val="18"/>
                <w:lang w:val="fr-FR"/>
              </w:rPr>
              <w:t>Total SDB</w:t>
            </w:r>
          </w:p>
        </w:tc>
      </w:tr>
      <w:tr w:rsidR="007A5B12" w:rsidRPr="00231AA9" w14:paraId="1706406C" w14:textId="77777777" w:rsidTr="007A5B12">
        <w:tc>
          <w:tcPr>
            <w:tcW w:w="573" w:type="pct"/>
          </w:tcPr>
          <w:p w14:paraId="6BB21ADD" w14:textId="77777777" w:rsidR="00A967A3" w:rsidRPr="00231AA9" w:rsidRDefault="00A967A3" w:rsidP="007A5B12">
            <w:pPr>
              <w:jc w:val="both"/>
              <w:rPr>
                <w:sz w:val="18"/>
                <w:szCs w:val="18"/>
                <w:lang w:val="fr-FR"/>
              </w:rPr>
            </w:pPr>
          </w:p>
        </w:tc>
        <w:tc>
          <w:tcPr>
            <w:tcW w:w="287" w:type="pct"/>
          </w:tcPr>
          <w:p w14:paraId="2ABD76F0" w14:textId="77777777" w:rsidR="00A967A3" w:rsidRPr="00231AA9" w:rsidRDefault="00A967A3" w:rsidP="00BC48EF">
            <w:pPr>
              <w:jc w:val="center"/>
              <w:rPr>
                <w:sz w:val="18"/>
                <w:szCs w:val="18"/>
                <w:lang w:val="fr-FR"/>
              </w:rPr>
            </w:pPr>
            <w:r w:rsidRPr="00231AA9">
              <w:rPr>
                <w:sz w:val="18"/>
                <w:szCs w:val="18"/>
                <w:lang w:val="fr-FR"/>
              </w:rPr>
              <w:t>S</w:t>
            </w:r>
          </w:p>
        </w:tc>
        <w:tc>
          <w:tcPr>
            <w:tcW w:w="288" w:type="pct"/>
          </w:tcPr>
          <w:p w14:paraId="4188A955" w14:textId="77777777" w:rsidR="00A967A3" w:rsidRPr="00231AA9" w:rsidRDefault="00A967A3" w:rsidP="00BC48EF">
            <w:pPr>
              <w:jc w:val="center"/>
              <w:rPr>
                <w:sz w:val="18"/>
                <w:szCs w:val="18"/>
                <w:lang w:val="fr-FR"/>
              </w:rPr>
            </w:pPr>
            <w:r w:rsidRPr="00231AA9">
              <w:rPr>
                <w:sz w:val="18"/>
                <w:szCs w:val="18"/>
                <w:lang w:val="fr-FR"/>
              </w:rPr>
              <w:t>L</w:t>
            </w:r>
          </w:p>
        </w:tc>
        <w:tc>
          <w:tcPr>
            <w:tcW w:w="287" w:type="pct"/>
          </w:tcPr>
          <w:p w14:paraId="32D4FB0B" w14:textId="77777777" w:rsidR="00A967A3" w:rsidRPr="00231AA9" w:rsidRDefault="00A967A3" w:rsidP="00BC48EF">
            <w:pPr>
              <w:jc w:val="center"/>
              <w:rPr>
                <w:sz w:val="18"/>
                <w:szCs w:val="18"/>
                <w:lang w:val="fr-FR"/>
              </w:rPr>
            </w:pPr>
            <w:r w:rsidRPr="00231AA9">
              <w:rPr>
                <w:sz w:val="18"/>
                <w:szCs w:val="18"/>
                <w:lang w:val="fr-FR"/>
              </w:rPr>
              <w:t>S</w:t>
            </w:r>
          </w:p>
        </w:tc>
        <w:tc>
          <w:tcPr>
            <w:tcW w:w="287" w:type="pct"/>
          </w:tcPr>
          <w:p w14:paraId="2FAFB4AE" w14:textId="77777777" w:rsidR="00A967A3" w:rsidRPr="00231AA9" w:rsidRDefault="00A967A3" w:rsidP="00BC48EF">
            <w:pPr>
              <w:jc w:val="center"/>
              <w:rPr>
                <w:sz w:val="18"/>
                <w:szCs w:val="18"/>
                <w:lang w:val="fr-FR"/>
              </w:rPr>
            </w:pPr>
            <w:r w:rsidRPr="00231AA9">
              <w:rPr>
                <w:sz w:val="18"/>
                <w:szCs w:val="18"/>
                <w:lang w:val="fr-FR"/>
              </w:rPr>
              <w:t>L</w:t>
            </w:r>
          </w:p>
        </w:tc>
        <w:tc>
          <w:tcPr>
            <w:tcW w:w="287" w:type="pct"/>
          </w:tcPr>
          <w:p w14:paraId="02B34F55" w14:textId="77777777" w:rsidR="00A967A3" w:rsidRPr="00231AA9" w:rsidRDefault="00A967A3" w:rsidP="00BC48EF">
            <w:pPr>
              <w:jc w:val="center"/>
              <w:rPr>
                <w:sz w:val="18"/>
                <w:szCs w:val="18"/>
                <w:lang w:val="fr-FR"/>
              </w:rPr>
            </w:pPr>
            <w:r w:rsidRPr="00231AA9">
              <w:rPr>
                <w:sz w:val="18"/>
                <w:szCs w:val="18"/>
                <w:lang w:val="fr-FR"/>
              </w:rPr>
              <w:t>S</w:t>
            </w:r>
          </w:p>
        </w:tc>
        <w:tc>
          <w:tcPr>
            <w:tcW w:w="287" w:type="pct"/>
          </w:tcPr>
          <w:p w14:paraId="33F7145F" w14:textId="77777777" w:rsidR="00A967A3" w:rsidRPr="00231AA9" w:rsidRDefault="00A967A3" w:rsidP="00BC48EF">
            <w:pPr>
              <w:jc w:val="center"/>
              <w:rPr>
                <w:sz w:val="18"/>
                <w:szCs w:val="18"/>
                <w:lang w:val="fr-FR"/>
              </w:rPr>
            </w:pPr>
            <w:r w:rsidRPr="00231AA9">
              <w:rPr>
                <w:sz w:val="18"/>
                <w:szCs w:val="18"/>
                <w:lang w:val="fr-FR"/>
              </w:rPr>
              <w:t>L</w:t>
            </w:r>
          </w:p>
        </w:tc>
        <w:tc>
          <w:tcPr>
            <w:tcW w:w="287" w:type="pct"/>
          </w:tcPr>
          <w:p w14:paraId="28D5459A" w14:textId="77777777" w:rsidR="00A967A3" w:rsidRPr="00231AA9" w:rsidRDefault="00A967A3" w:rsidP="00BC48EF">
            <w:pPr>
              <w:jc w:val="center"/>
              <w:rPr>
                <w:sz w:val="18"/>
                <w:szCs w:val="18"/>
                <w:lang w:val="fr-FR"/>
              </w:rPr>
            </w:pPr>
            <w:r w:rsidRPr="00231AA9">
              <w:rPr>
                <w:sz w:val="18"/>
                <w:szCs w:val="18"/>
                <w:lang w:val="fr-FR"/>
              </w:rPr>
              <w:t>S</w:t>
            </w:r>
          </w:p>
        </w:tc>
        <w:tc>
          <w:tcPr>
            <w:tcW w:w="287" w:type="pct"/>
          </w:tcPr>
          <w:p w14:paraId="18DBDB32" w14:textId="77777777" w:rsidR="00A967A3" w:rsidRPr="00231AA9" w:rsidRDefault="00A967A3" w:rsidP="00BC48EF">
            <w:pPr>
              <w:jc w:val="center"/>
              <w:rPr>
                <w:sz w:val="18"/>
                <w:szCs w:val="18"/>
                <w:lang w:val="fr-FR"/>
              </w:rPr>
            </w:pPr>
            <w:r w:rsidRPr="00231AA9">
              <w:rPr>
                <w:sz w:val="18"/>
                <w:szCs w:val="18"/>
                <w:lang w:val="fr-FR"/>
              </w:rPr>
              <w:t>L</w:t>
            </w:r>
          </w:p>
        </w:tc>
        <w:tc>
          <w:tcPr>
            <w:tcW w:w="355" w:type="pct"/>
          </w:tcPr>
          <w:p w14:paraId="4574D41F" w14:textId="77777777" w:rsidR="00A967A3" w:rsidRPr="00231AA9" w:rsidRDefault="00A967A3" w:rsidP="00BC48EF">
            <w:pPr>
              <w:jc w:val="center"/>
              <w:rPr>
                <w:sz w:val="18"/>
                <w:szCs w:val="18"/>
                <w:lang w:val="fr-FR"/>
              </w:rPr>
            </w:pPr>
            <w:r w:rsidRPr="00231AA9">
              <w:rPr>
                <w:sz w:val="18"/>
                <w:szCs w:val="18"/>
                <w:lang w:val="fr-FR"/>
              </w:rPr>
              <w:t>S</w:t>
            </w:r>
          </w:p>
        </w:tc>
        <w:tc>
          <w:tcPr>
            <w:tcW w:w="289" w:type="pct"/>
          </w:tcPr>
          <w:p w14:paraId="2DFA83A0" w14:textId="77777777" w:rsidR="00A967A3" w:rsidRPr="00231AA9" w:rsidRDefault="00A967A3" w:rsidP="00BC48EF">
            <w:pPr>
              <w:jc w:val="center"/>
              <w:rPr>
                <w:sz w:val="18"/>
                <w:szCs w:val="18"/>
                <w:lang w:val="fr-FR"/>
              </w:rPr>
            </w:pPr>
            <w:r w:rsidRPr="00231AA9">
              <w:rPr>
                <w:sz w:val="18"/>
                <w:szCs w:val="18"/>
                <w:lang w:val="fr-FR"/>
              </w:rPr>
              <w:t>L</w:t>
            </w:r>
          </w:p>
        </w:tc>
        <w:tc>
          <w:tcPr>
            <w:tcW w:w="361" w:type="pct"/>
          </w:tcPr>
          <w:p w14:paraId="7E986D35" w14:textId="77777777" w:rsidR="00A967A3" w:rsidRPr="00231AA9" w:rsidRDefault="00A967A3" w:rsidP="00D82890">
            <w:pPr>
              <w:jc w:val="center"/>
              <w:rPr>
                <w:sz w:val="18"/>
                <w:szCs w:val="18"/>
                <w:lang w:val="fr-FR"/>
              </w:rPr>
            </w:pPr>
            <w:r w:rsidRPr="00231AA9">
              <w:rPr>
                <w:sz w:val="18"/>
                <w:szCs w:val="18"/>
                <w:lang w:val="fr-FR"/>
              </w:rPr>
              <w:t>Total</w:t>
            </w:r>
          </w:p>
        </w:tc>
        <w:tc>
          <w:tcPr>
            <w:tcW w:w="383" w:type="pct"/>
          </w:tcPr>
          <w:p w14:paraId="38A29386" w14:textId="77777777" w:rsidR="00A967A3" w:rsidRPr="00231AA9" w:rsidRDefault="00A967A3" w:rsidP="00BC48EF">
            <w:pPr>
              <w:jc w:val="center"/>
              <w:rPr>
                <w:sz w:val="18"/>
                <w:szCs w:val="18"/>
                <w:lang w:val="fr-FR"/>
              </w:rPr>
            </w:pPr>
            <w:r w:rsidRPr="00231AA9">
              <w:rPr>
                <w:sz w:val="18"/>
                <w:szCs w:val="18"/>
                <w:lang w:val="fr-FR"/>
              </w:rPr>
              <w:t>% L</w:t>
            </w:r>
          </w:p>
        </w:tc>
        <w:tc>
          <w:tcPr>
            <w:tcW w:w="381" w:type="pct"/>
          </w:tcPr>
          <w:p w14:paraId="50024C87" w14:textId="77777777" w:rsidR="00A967A3" w:rsidRPr="00231AA9" w:rsidRDefault="00A967A3" w:rsidP="00BC48EF">
            <w:pPr>
              <w:jc w:val="center"/>
              <w:rPr>
                <w:sz w:val="18"/>
                <w:szCs w:val="18"/>
                <w:lang w:val="fr-FR"/>
              </w:rPr>
            </w:pPr>
            <w:r w:rsidRPr="00231AA9">
              <w:rPr>
                <w:sz w:val="18"/>
                <w:szCs w:val="18"/>
                <w:lang w:val="fr-FR"/>
              </w:rPr>
              <w:t>Total</w:t>
            </w:r>
          </w:p>
        </w:tc>
        <w:tc>
          <w:tcPr>
            <w:tcW w:w="362" w:type="pct"/>
          </w:tcPr>
          <w:p w14:paraId="033EB083" w14:textId="77777777" w:rsidR="00A967A3" w:rsidRPr="00231AA9" w:rsidRDefault="00A967A3" w:rsidP="00BC48EF">
            <w:pPr>
              <w:jc w:val="center"/>
              <w:rPr>
                <w:sz w:val="18"/>
                <w:szCs w:val="18"/>
                <w:lang w:val="fr-FR"/>
              </w:rPr>
            </w:pPr>
            <w:r w:rsidRPr="00231AA9">
              <w:rPr>
                <w:sz w:val="18"/>
                <w:szCs w:val="18"/>
                <w:lang w:val="fr-FR"/>
              </w:rPr>
              <w:t>% L</w:t>
            </w:r>
          </w:p>
        </w:tc>
      </w:tr>
      <w:tr w:rsidR="007A5B12" w:rsidRPr="00231AA9" w14:paraId="75BF3262" w14:textId="77777777" w:rsidTr="007A5B12">
        <w:tc>
          <w:tcPr>
            <w:tcW w:w="573" w:type="pct"/>
          </w:tcPr>
          <w:p w14:paraId="65E236DE" w14:textId="77777777" w:rsidR="00A967A3" w:rsidRPr="00231AA9" w:rsidRDefault="00A967A3" w:rsidP="00C61825">
            <w:pPr>
              <w:jc w:val="both"/>
              <w:rPr>
                <w:sz w:val="18"/>
                <w:szCs w:val="18"/>
                <w:lang w:val="fr-FR"/>
              </w:rPr>
            </w:pPr>
            <w:r w:rsidRPr="00231AA9">
              <w:rPr>
                <w:sz w:val="18"/>
                <w:szCs w:val="18"/>
                <w:lang w:val="fr-FR"/>
              </w:rPr>
              <w:t>Afri</w:t>
            </w:r>
            <w:r w:rsidR="00C61825">
              <w:rPr>
                <w:sz w:val="18"/>
                <w:szCs w:val="18"/>
                <w:lang w:val="fr-FR"/>
              </w:rPr>
              <w:t>que</w:t>
            </w:r>
            <w:r w:rsidRPr="00231AA9">
              <w:rPr>
                <w:sz w:val="18"/>
                <w:szCs w:val="18"/>
                <w:lang w:val="fr-FR"/>
              </w:rPr>
              <w:t xml:space="preserve"> </w:t>
            </w:r>
            <w:r w:rsidRPr="00C61825">
              <w:rPr>
                <w:spacing w:val="-4"/>
                <w:sz w:val="18"/>
                <w:szCs w:val="18"/>
                <w:lang w:val="fr-FR"/>
              </w:rPr>
              <w:t>Madag</w:t>
            </w:r>
            <w:r w:rsidR="00C61825" w:rsidRPr="00C61825">
              <w:rPr>
                <w:spacing w:val="-4"/>
                <w:sz w:val="18"/>
                <w:szCs w:val="18"/>
                <w:lang w:val="fr-FR"/>
              </w:rPr>
              <w:t>ascar</w:t>
            </w:r>
          </w:p>
        </w:tc>
        <w:tc>
          <w:tcPr>
            <w:tcW w:w="287" w:type="pct"/>
            <w:vAlign w:val="center"/>
          </w:tcPr>
          <w:p w14:paraId="325FC601" w14:textId="77777777" w:rsidR="00A967A3" w:rsidRPr="00231AA9" w:rsidRDefault="00A967A3" w:rsidP="007A5B12">
            <w:pPr>
              <w:jc w:val="center"/>
              <w:rPr>
                <w:sz w:val="18"/>
                <w:szCs w:val="18"/>
                <w:lang w:val="fr-FR"/>
              </w:rPr>
            </w:pPr>
            <w:r w:rsidRPr="00231AA9">
              <w:rPr>
                <w:sz w:val="18"/>
                <w:szCs w:val="18"/>
                <w:lang w:val="fr-FR"/>
              </w:rPr>
              <w:t>265</w:t>
            </w:r>
          </w:p>
        </w:tc>
        <w:tc>
          <w:tcPr>
            <w:tcW w:w="288" w:type="pct"/>
            <w:vAlign w:val="center"/>
          </w:tcPr>
          <w:p w14:paraId="1F3BE8A9" w14:textId="77777777" w:rsidR="00A967A3" w:rsidRPr="00231AA9" w:rsidRDefault="00A967A3" w:rsidP="007A5B12">
            <w:pPr>
              <w:jc w:val="center"/>
              <w:rPr>
                <w:sz w:val="18"/>
                <w:szCs w:val="18"/>
                <w:lang w:val="fr-FR"/>
              </w:rPr>
            </w:pPr>
            <w:r w:rsidRPr="00231AA9">
              <w:rPr>
                <w:sz w:val="18"/>
                <w:szCs w:val="18"/>
                <w:lang w:val="fr-FR"/>
              </w:rPr>
              <w:t>19</w:t>
            </w:r>
          </w:p>
        </w:tc>
        <w:tc>
          <w:tcPr>
            <w:tcW w:w="287" w:type="pct"/>
            <w:vAlign w:val="center"/>
          </w:tcPr>
          <w:p w14:paraId="58595C22" w14:textId="77777777" w:rsidR="00A967A3" w:rsidRPr="00231AA9" w:rsidRDefault="00A967A3" w:rsidP="007A5B12">
            <w:pPr>
              <w:jc w:val="center"/>
              <w:rPr>
                <w:sz w:val="18"/>
                <w:szCs w:val="18"/>
                <w:lang w:val="fr-FR"/>
              </w:rPr>
            </w:pPr>
            <w:r w:rsidRPr="00231AA9">
              <w:rPr>
                <w:sz w:val="18"/>
                <w:szCs w:val="18"/>
                <w:lang w:val="fr-FR"/>
              </w:rPr>
              <w:t>123</w:t>
            </w:r>
          </w:p>
        </w:tc>
        <w:tc>
          <w:tcPr>
            <w:tcW w:w="287" w:type="pct"/>
            <w:vAlign w:val="center"/>
          </w:tcPr>
          <w:p w14:paraId="77305BCA" w14:textId="77777777" w:rsidR="00A967A3" w:rsidRPr="00231AA9" w:rsidRDefault="00A967A3" w:rsidP="007A5B12">
            <w:pPr>
              <w:jc w:val="center"/>
              <w:rPr>
                <w:sz w:val="18"/>
                <w:szCs w:val="18"/>
                <w:lang w:val="fr-FR"/>
              </w:rPr>
            </w:pPr>
            <w:r w:rsidRPr="00231AA9">
              <w:rPr>
                <w:sz w:val="18"/>
                <w:szCs w:val="18"/>
                <w:lang w:val="fr-FR"/>
              </w:rPr>
              <w:t>10</w:t>
            </w:r>
          </w:p>
        </w:tc>
        <w:tc>
          <w:tcPr>
            <w:tcW w:w="287" w:type="pct"/>
            <w:vAlign w:val="center"/>
          </w:tcPr>
          <w:p w14:paraId="153E539D" w14:textId="77777777" w:rsidR="00A967A3" w:rsidRPr="00231AA9" w:rsidRDefault="00A967A3" w:rsidP="007A5B12">
            <w:pPr>
              <w:jc w:val="center"/>
              <w:rPr>
                <w:sz w:val="18"/>
                <w:szCs w:val="18"/>
                <w:lang w:val="fr-FR"/>
              </w:rPr>
            </w:pPr>
            <w:r w:rsidRPr="00231AA9">
              <w:rPr>
                <w:sz w:val="18"/>
                <w:szCs w:val="18"/>
                <w:lang w:val="fr-FR"/>
              </w:rPr>
              <w:t>31</w:t>
            </w:r>
          </w:p>
        </w:tc>
        <w:tc>
          <w:tcPr>
            <w:tcW w:w="287" w:type="pct"/>
            <w:vAlign w:val="center"/>
          </w:tcPr>
          <w:p w14:paraId="131A7200" w14:textId="77777777" w:rsidR="00A967A3" w:rsidRPr="00231AA9" w:rsidRDefault="00A967A3" w:rsidP="007A5B12">
            <w:pPr>
              <w:jc w:val="center"/>
              <w:rPr>
                <w:sz w:val="18"/>
                <w:szCs w:val="18"/>
                <w:lang w:val="fr-FR"/>
              </w:rPr>
            </w:pPr>
            <w:r w:rsidRPr="00231AA9">
              <w:rPr>
                <w:sz w:val="18"/>
                <w:szCs w:val="18"/>
                <w:lang w:val="fr-FR"/>
              </w:rPr>
              <w:t>4</w:t>
            </w:r>
          </w:p>
        </w:tc>
        <w:tc>
          <w:tcPr>
            <w:tcW w:w="287" w:type="pct"/>
            <w:vAlign w:val="center"/>
          </w:tcPr>
          <w:p w14:paraId="789413CF" w14:textId="77777777" w:rsidR="00A967A3" w:rsidRPr="00231AA9" w:rsidRDefault="00A967A3" w:rsidP="007A5B12">
            <w:pPr>
              <w:jc w:val="center"/>
              <w:rPr>
                <w:sz w:val="18"/>
                <w:szCs w:val="18"/>
                <w:lang w:val="fr-FR"/>
              </w:rPr>
            </w:pPr>
            <w:r w:rsidRPr="00231AA9">
              <w:rPr>
                <w:sz w:val="18"/>
                <w:szCs w:val="18"/>
                <w:lang w:val="fr-FR"/>
              </w:rPr>
              <w:t>146</w:t>
            </w:r>
          </w:p>
        </w:tc>
        <w:tc>
          <w:tcPr>
            <w:tcW w:w="287" w:type="pct"/>
            <w:vAlign w:val="center"/>
          </w:tcPr>
          <w:p w14:paraId="63C8D3AC" w14:textId="77777777" w:rsidR="00A967A3" w:rsidRPr="00231AA9" w:rsidRDefault="00A967A3" w:rsidP="007A5B12">
            <w:pPr>
              <w:jc w:val="center"/>
              <w:rPr>
                <w:sz w:val="18"/>
                <w:szCs w:val="18"/>
                <w:lang w:val="fr-FR"/>
              </w:rPr>
            </w:pPr>
            <w:r w:rsidRPr="00231AA9">
              <w:rPr>
                <w:sz w:val="18"/>
                <w:szCs w:val="18"/>
                <w:lang w:val="fr-FR"/>
              </w:rPr>
              <w:t>4</w:t>
            </w:r>
          </w:p>
        </w:tc>
        <w:tc>
          <w:tcPr>
            <w:tcW w:w="355" w:type="pct"/>
            <w:vAlign w:val="center"/>
          </w:tcPr>
          <w:p w14:paraId="2A6D67D8" w14:textId="77777777" w:rsidR="00A967A3" w:rsidRPr="00231AA9" w:rsidRDefault="00A967A3" w:rsidP="007A5B12">
            <w:pPr>
              <w:jc w:val="center"/>
              <w:rPr>
                <w:sz w:val="18"/>
                <w:szCs w:val="18"/>
                <w:lang w:val="fr-FR"/>
              </w:rPr>
            </w:pPr>
            <w:r w:rsidRPr="00231AA9">
              <w:rPr>
                <w:sz w:val="18"/>
                <w:szCs w:val="18"/>
                <w:lang w:val="fr-FR"/>
              </w:rPr>
              <w:t>565</w:t>
            </w:r>
          </w:p>
        </w:tc>
        <w:tc>
          <w:tcPr>
            <w:tcW w:w="289" w:type="pct"/>
            <w:vAlign w:val="center"/>
          </w:tcPr>
          <w:p w14:paraId="423594B2" w14:textId="77777777" w:rsidR="00A967A3" w:rsidRPr="00231AA9" w:rsidRDefault="00A967A3" w:rsidP="007A5B12">
            <w:pPr>
              <w:jc w:val="center"/>
              <w:rPr>
                <w:sz w:val="18"/>
                <w:szCs w:val="18"/>
                <w:lang w:val="fr-FR"/>
              </w:rPr>
            </w:pPr>
            <w:r w:rsidRPr="00231AA9">
              <w:rPr>
                <w:sz w:val="18"/>
                <w:szCs w:val="18"/>
                <w:lang w:val="fr-FR"/>
              </w:rPr>
              <w:t>37</w:t>
            </w:r>
          </w:p>
        </w:tc>
        <w:tc>
          <w:tcPr>
            <w:tcW w:w="361" w:type="pct"/>
            <w:vAlign w:val="center"/>
          </w:tcPr>
          <w:p w14:paraId="1C965898" w14:textId="77777777" w:rsidR="00A967A3" w:rsidRPr="00231AA9" w:rsidRDefault="00A967A3" w:rsidP="007A5B12">
            <w:pPr>
              <w:jc w:val="center"/>
              <w:rPr>
                <w:sz w:val="18"/>
                <w:szCs w:val="18"/>
                <w:lang w:val="fr-FR"/>
              </w:rPr>
            </w:pPr>
            <w:r w:rsidRPr="00231AA9">
              <w:rPr>
                <w:sz w:val="18"/>
                <w:szCs w:val="18"/>
                <w:lang w:val="fr-FR"/>
              </w:rPr>
              <w:t>602</w:t>
            </w:r>
          </w:p>
        </w:tc>
        <w:tc>
          <w:tcPr>
            <w:tcW w:w="383" w:type="pct"/>
            <w:vAlign w:val="center"/>
          </w:tcPr>
          <w:p w14:paraId="4ED17039" w14:textId="77777777" w:rsidR="00A967A3" w:rsidRPr="00231AA9" w:rsidRDefault="00A967A3" w:rsidP="007A5B12">
            <w:pPr>
              <w:jc w:val="center"/>
              <w:rPr>
                <w:sz w:val="18"/>
                <w:szCs w:val="18"/>
                <w:lang w:val="fr-FR"/>
              </w:rPr>
            </w:pPr>
            <w:r w:rsidRPr="00231AA9">
              <w:rPr>
                <w:sz w:val="18"/>
                <w:szCs w:val="18"/>
                <w:lang w:val="fr-FR"/>
              </w:rPr>
              <w:t>6.15</w:t>
            </w:r>
          </w:p>
        </w:tc>
        <w:tc>
          <w:tcPr>
            <w:tcW w:w="381" w:type="pct"/>
            <w:vAlign w:val="center"/>
          </w:tcPr>
          <w:p w14:paraId="53CB0C9A" w14:textId="77777777" w:rsidR="00A967A3" w:rsidRPr="00231AA9" w:rsidRDefault="00A967A3" w:rsidP="007A5B12">
            <w:pPr>
              <w:jc w:val="center"/>
              <w:rPr>
                <w:sz w:val="18"/>
                <w:szCs w:val="18"/>
                <w:lang w:val="fr-FR"/>
              </w:rPr>
            </w:pPr>
            <w:r w:rsidRPr="00231AA9">
              <w:rPr>
                <w:sz w:val="18"/>
                <w:szCs w:val="18"/>
                <w:lang w:val="fr-FR"/>
              </w:rPr>
              <w:t>1479</w:t>
            </w:r>
          </w:p>
        </w:tc>
        <w:tc>
          <w:tcPr>
            <w:tcW w:w="362" w:type="pct"/>
            <w:vAlign w:val="center"/>
          </w:tcPr>
          <w:p w14:paraId="2FAF5E3E" w14:textId="77777777" w:rsidR="00A967A3" w:rsidRPr="00231AA9" w:rsidRDefault="00A967A3" w:rsidP="007A5B12">
            <w:pPr>
              <w:jc w:val="center"/>
              <w:rPr>
                <w:sz w:val="18"/>
                <w:szCs w:val="18"/>
                <w:lang w:val="fr-FR"/>
              </w:rPr>
            </w:pPr>
            <w:r w:rsidRPr="00231AA9">
              <w:rPr>
                <w:sz w:val="18"/>
                <w:szCs w:val="18"/>
                <w:lang w:val="fr-FR"/>
              </w:rPr>
              <w:t>12.51</w:t>
            </w:r>
          </w:p>
        </w:tc>
      </w:tr>
      <w:tr w:rsidR="007A5B12" w:rsidRPr="00231AA9" w14:paraId="4E859779" w14:textId="77777777" w:rsidTr="007A5B12">
        <w:tc>
          <w:tcPr>
            <w:tcW w:w="573" w:type="pct"/>
          </w:tcPr>
          <w:p w14:paraId="42FCCCD7" w14:textId="77777777" w:rsidR="00A967A3" w:rsidRPr="00231AA9" w:rsidRDefault="00A967A3" w:rsidP="00D82890">
            <w:pPr>
              <w:rPr>
                <w:sz w:val="18"/>
                <w:szCs w:val="18"/>
                <w:lang w:val="fr-FR"/>
              </w:rPr>
            </w:pPr>
            <w:r w:rsidRPr="00231AA9">
              <w:rPr>
                <w:sz w:val="18"/>
                <w:szCs w:val="18"/>
                <w:lang w:val="fr-FR"/>
              </w:rPr>
              <w:t>Asi</w:t>
            </w:r>
            <w:r w:rsidR="00D82890">
              <w:rPr>
                <w:sz w:val="18"/>
                <w:szCs w:val="18"/>
                <w:lang w:val="fr-FR"/>
              </w:rPr>
              <w:t>e</w:t>
            </w:r>
            <w:r w:rsidRPr="00231AA9">
              <w:rPr>
                <w:sz w:val="18"/>
                <w:szCs w:val="18"/>
                <w:lang w:val="fr-FR"/>
              </w:rPr>
              <w:t xml:space="preserve"> </w:t>
            </w:r>
            <w:r w:rsidR="008D3D0B" w:rsidRPr="00231AA9">
              <w:rPr>
                <w:sz w:val="18"/>
                <w:szCs w:val="18"/>
                <w:lang w:val="fr-FR"/>
              </w:rPr>
              <w:t xml:space="preserve">Est </w:t>
            </w:r>
            <w:r w:rsidR="00D82890">
              <w:rPr>
                <w:sz w:val="18"/>
                <w:szCs w:val="18"/>
                <w:lang w:val="fr-FR"/>
              </w:rPr>
              <w:t>-</w:t>
            </w:r>
            <w:r w:rsidR="00D82890" w:rsidRPr="00231AA9">
              <w:rPr>
                <w:sz w:val="18"/>
                <w:szCs w:val="18"/>
                <w:lang w:val="fr-FR"/>
              </w:rPr>
              <w:t>Océanie</w:t>
            </w:r>
          </w:p>
        </w:tc>
        <w:tc>
          <w:tcPr>
            <w:tcW w:w="287" w:type="pct"/>
            <w:vAlign w:val="center"/>
          </w:tcPr>
          <w:p w14:paraId="774B3C07" w14:textId="77777777" w:rsidR="00A967A3" w:rsidRPr="00231AA9" w:rsidRDefault="00A967A3" w:rsidP="007A5B12">
            <w:pPr>
              <w:jc w:val="center"/>
              <w:rPr>
                <w:sz w:val="18"/>
                <w:szCs w:val="18"/>
                <w:lang w:val="fr-FR"/>
              </w:rPr>
            </w:pPr>
            <w:r w:rsidRPr="00231AA9">
              <w:rPr>
                <w:sz w:val="18"/>
                <w:szCs w:val="18"/>
                <w:lang w:val="fr-FR"/>
              </w:rPr>
              <w:t>55</w:t>
            </w:r>
          </w:p>
        </w:tc>
        <w:tc>
          <w:tcPr>
            <w:tcW w:w="288" w:type="pct"/>
            <w:vAlign w:val="center"/>
          </w:tcPr>
          <w:p w14:paraId="1C4AD646" w14:textId="77777777" w:rsidR="00A967A3" w:rsidRPr="00231AA9" w:rsidRDefault="00A967A3" w:rsidP="007A5B12">
            <w:pPr>
              <w:jc w:val="center"/>
              <w:rPr>
                <w:sz w:val="18"/>
                <w:szCs w:val="18"/>
                <w:lang w:val="fr-FR"/>
              </w:rPr>
            </w:pPr>
            <w:r w:rsidRPr="00231AA9">
              <w:rPr>
                <w:sz w:val="18"/>
                <w:szCs w:val="18"/>
                <w:lang w:val="fr-FR"/>
              </w:rPr>
              <w:t>16</w:t>
            </w:r>
          </w:p>
        </w:tc>
        <w:tc>
          <w:tcPr>
            <w:tcW w:w="287" w:type="pct"/>
            <w:vAlign w:val="center"/>
          </w:tcPr>
          <w:p w14:paraId="7E0B0D79" w14:textId="77777777" w:rsidR="00A967A3" w:rsidRPr="00231AA9" w:rsidRDefault="00A967A3" w:rsidP="007A5B12">
            <w:pPr>
              <w:jc w:val="center"/>
              <w:rPr>
                <w:sz w:val="18"/>
                <w:szCs w:val="18"/>
                <w:lang w:val="fr-FR"/>
              </w:rPr>
            </w:pPr>
            <w:r w:rsidRPr="00231AA9">
              <w:rPr>
                <w:sz w:val="18"/>
                <w:szCs w:val="18"/>
                <w:lang w:val="fr-FR"/>
              </w:rPr>
              <w:t>55</w:t>
            </w:r>
          </w:p>
        </w:tc>
        <w:tc>
          <w:tcPr>
            <w:tcW w:w="287" w:type="pct"/>
            <w:vAlign w:val="center"/>
          </w:tcPr>
          <w:p w14:paraId="0910D731" w14:textId="77777777" w:rsidR="00A967A3" w:rsidRPr="00231AA9" w:rsidRDefault="00A967A3" w:rsidP="007A5B12">
            <w:pPr>
              <w:jc w:val="center"/>
              <w:rPr>
                <w:sz w:val="18"/>
                <w:szCs w:val="18"/>
                <w:lang w:val="fr-FR"/>
              </w:rPr>
            </w:pPr>
            <w:r w:rsidRPr="00231AA9">
              <w:rPr>
                <w:sz w:val="18"/>
                <w:szCs w:val="18"/>
                <w:lang w:val="fr-FR"/>
              </w:rPr>
              <w:t>9</w:t>
            </w:r>
          </w:p>
        </w:tc>
        <w:tc>
          <w:tcPr>
            <w:tcW w:w="287" w:type="pct"/>
            <w:vAlign w:val="center"/>
          </w:tcPr>
          <w:p w14:paraId="661C2C92" w14:textId="77777777" w:rsidR="00A967A3" w:rsidRPr="00231AA9" w:rsidRDefault="00A967A3" w:rsidP="007A5B12">
            <w:pPr>
              <w:jc w:val="center"/>
              <w:rPr>
                <w:sz w:val="18"/>
                <w:szCs w:val="18"/>
                <w:lang w:val="fr-FR"/>
              </w:rPr>
            </w:pPr>
            <w:r w:rsidRPr="00231AA9">
              <w:rPr>
                <w:sz w:val="18"/>
                <w:szCs w:val="18"/>
                <w:lang w:val="fr-FR"/>
              </w:rPr>
              <w:t>9</w:t>
            </w:r>
          </w:p>
        </w:tc>
        <w:tc>
          <w:tcPr>
            <w:tcW w:w="287" w:type="pct"/>
            <w:vAlign w:val="center"/>
          </w:tcPr>
          <w:p w14:paraId="61E6B89A" w14:textId="77777777" w:rsidR="00A967A3" w:rsidRPr="00231AA9" w:rsidRDefault="00A967A3" w:rsidP="007A5B12">
            <w:pPr>
              <w:jc w:val="center"/>
              <w:rPr>
                <w:sz w:val="18"/>
                <w:szCs w:val="18"/>
                <w:lang w:val="fr-FR"/>
              </w:rPr>
            </w:pPr>
            <w:r w:rsidRPr="00231AA9">
              <w:rPr>
                <w:sz w:val="18"/>
                <w:szCs w:val="18"/>
                <w:lang w:val="fr-FR"/>
              </w:rPr>
              <w:t>12</w:t>
            </w:r>
          </w:p>
        </w:tc>
        <w:tc>
          <w:tcPr>
            <w:tcW w:w="287" w:type="pct"/>
            <w:vAlign w:val="center"/>
          </w:tcPr>
          <w:p w14:paraId="6B44C46F" w14:textId="77777777" w:rsidR="00A967A3" w:rsidRPr="00231AA9" w:rsidRDefault="00A967A3" w:rsidP="007A5B12">
            <w:pPr>
              <w:jc w:val="center"/>
              <w:rPr>
                <w:sz w:val="18"/>
                <w:szCs w:val="18"/>
                <w:lang w:val="fr-FR"/>
              </w:rPr>
            </w:pPr>
            <w:r w:rsidRPr="00231AA9">
              <w:rPr>
                <w:sz w:val="18"/>
                <w:szCs w:val="18"/>
                <w:lang w:val="fr-FR"/>
              </w:rPr>
              <w:t>105</w:t>
            </w:r>
          </w:p>
        </w:tc>
        <w:tc>
          <w:tcPr>
            <w:tcW w:w="287" w:type="pct"/>
            <w:vAlign w:val="center"/>
          </w:tcPr>
          <w:p w14:paraId="4830C405" w14:textId="77777777" w:rsidR="00A967A3" w:rsidRPr="00231AA9" w:rsidRDefault="00A967A3" w:rsidP="007A5B12">
            <w:pPr>
              <w:jc w:val="center"/>
              <w:rPr>
                <w:sz w:val="18"/>
                <w:szCs w:val="18"/>
                <w:lang w:val="fr-FR"/>
              </w:rPr>
            </w:pPr>
            <w:r w:rsidRPr="00231AA9">
              <w:rPr>
                <w:sz w:val="18"/>
                <w:szCs w:val="18"/>
                <w:lang w:val="fr-FR"/>
              </w:rPr>
              <w:t>10</w:t>
            </w:r>
          </w:p>
        </w:tc>
        <w:tc>
          <w:tcPr>
            <w:tcW w:w="355" w:type="pct"/>
            <w:vAlign w:val="center"/>
          </w:tcPr>
          <w:p w14:paraId="11DCCAA9" w14:textId="77777777" w:rsidR="00A967A3" w:rsidRPr="00231AA9" w:rsidRDefault="00A967A3" w:rsidP="007A5B12">
            <w:pPr>
              <w:jc w:val="center"/>
              <w:rPr>
                <w:sz w:val="18"/>
                <w:szCs w:val="18"/>
                <w:lang w:val="fr-FR"/>
              </w:rPr>
            </w:pPr>
            <w:r w:rsidRPr="00231AA9">
              <w:rPr>
                <w:sz w:val="18"/>
                <w:szCs w:val="18"/>
                <w:lang w:val="fr-FR"/>
              </w:rPr>
              <w:t>224</w:t>
            </w:r>
          </w:p>
        </w:tc>
        <w:tc>
          <w:tcPr>
            <w:tcW w:w="289" w:type="pct"/>
            <w:vAlign w:val="center"/>
          </w:tcPr>
          <w:p w14:paraId="5E577CE0" w14:textId="77777777" w:rsidR="00A967A3" w:rsidRPr="00231AA9" w:rsidRDefault="00A967A3" w:rsidP="007A5B12">
            <w:pPr>
              <w:jc w:val="center"/>
              <w:rPr>
                <w:sz w:val="18"/>
                <w:szCs w:val="18"/>
                <w:lang w:val="fr-FR"/>
              </w:rPr>
            </w:pPr>
            <w:r w:rsidRPr="00231AA9">
              <w:rPr>
                <w:sz w:val="18"/>
                <w:szCs w:val="18"/>
                <w:lang w:val="fr-FR"/>
              </w:rPr>
              <w:t>47</w:t>
            </w:r>
          </w:p>
        </w:tc>
        <w:tc>
          <w:tcPr>
            <w:tcW w:w="361" w:type="pct"/>
            <w:vAlign w:val="center"/>
          </w:tcPr>
          <w:p w14:paraId="5D5E8227" w14:textId="77777777" w:rsidR="00A967A3" w:rsidRPr="00231AA9" w:rsidRDefault="00A967A3" w:rsidP="007A5B12">
            <w:pPr>
              <w:jc w:val="center"/>
              <w:rPr>
                <w:sz w:val="18"/>
                <w:szCs w:val="18"/>
                <w:lang w:val="fr-FR"/>
              </w:rPr>
            </w:pPr>
            <w:r w:rsidRPr="00231AA9">
              <w:rPr>
                <w:sz w:val="18"/>
                <w:szCs w:val="18"/>
                <w:lang w:val="fr-FR"/>
              </w:rPr>
              <w:t>271</w:t>
            </w:r>
          </w:p>
        </w:tc>
        <w:tc>
          <w:tcPr>
            <w:tcW w:w="383" w:type="pct"/>
            <w:vAlign w:val="center"/>
          </w:tcPr>
          <w:p w14:paraId="0DB3F7C6" w14:textId="77777777" w:rsidR="00A967A3" w:rsidRPr="00231AA9" w:rsidRDefault="00A967A3" w:rsidP="007A5B12">
            <w:pPr>
              <w:jc w:val="center"/>
              <w:rPr>
                <w:sz w:val="18"/>
                <w:szCs w:val="18"/>
                <w:lang w:val="fr-FR"/>
              </w:rPr>
            </w:pPr>
            <w:r w:rsidRPr="00231AA9">
              <w:rPr>
                <w:sz w:val="18"/>
                <w:szCs w:val="18"/>
                <w:lang w:val="fr-FR"/>
              </w:rPr>
              <w:t>15.47</w:t>
            </w:r>
          </w:p>
        </w:tc>
        <w:tc>
          <w:tcPr>
            <w:tcW w:w="381" w:type="pct"/>
            <w:vAlign w:val="center"/>
          </w:tcPr>
          <w:p w14:paraId="4C352618" w14:textId="77777777" w:rsidR="00A967A3" w:rsidRPr="00231AA9" w:rsidRDefault="00A967A3" w:rsidP="007A5B12">
            <w:pPr>
              <w:jc w:val="center"/>
              <w:rPr>
                <w:sz w:val="18"/>
                <w:szCs w:val="18"/>
                <w:lang w:val="fr-FR"/>
              </w:rPr>
            </w:pPr>
            <w:r w:rsidRPr="00231AA9">
              <w:rPr>
                <w:sz w:val="18"/>
                <w:szCs w:val="18"/>
                <w:lang w:val="fr-FR"/>
              </w:rPr>
              <w:t>1408</w:t>
            </w:r>
          </w:p>
        </w:tc>
        <w:tc>
          <w:tcPr>
            <w:tcW w:w="362" w:type="pct"/>
            <w:vAlign w:val="center"/>
          </w:tcPr>
          <w:p w14:paraId="2E034548" w14:textId="77777777" w:rsidR="00A967A3" w:rsidRPr="00231AA9" w:rsidRDefault="00A967A3" w:rsidP="007A5B12">
            <w:pPr>
              <w:jc w:val="center"/>
              <w:rPr>
                <w:sz w:val="18"/>
                <w:szCs w:val="18"/>
                <w:lang w:val="fr-FR"/>
              </w:rPr>
            </w:pPr>
            <w:r w:rsidRPr="00231AA9">
              <w:rPr>
                <w:sz w:val="18"/>
                <w:szCs w:val="18"/>
                <w:lang w:val="fr-FR"/>
              </w:rPr>
              <w:t>14.48</w:t>
            </w:r>
          </w:p>
        </w:tc>
      </w:tr>
      <w:tr w:rsidR="007A5B12" w:rsidRPr="00231AA9" w14:paraId="7E5168F2" w14:textId="77777777" w:rsidTr="007A5B12">
        <w:tc>
          <w:tcPr>
            <w:tcW w:w="573" w:type="pct"/>
          </w:tcPr>
          <w:p w14:paraId="7610DF43" w14:textId="77777777" w:rsidR="00A967A3" w:rsidRPr="00231AA9" w:rsidRDefault="00A967A3" w:rsidP="009C1B98">
            <w:pPr>
              <w:jc w:val="both"/>
              <w:rPr>
                <w:sz w:val="18"/>
                <w:szCs w:val="18"/>
                <w:lang w:val="fr-FR"/>
              </w:rPr>
            </w:pPr>
            <w:r w:rsidRPr="00231AA9">
              <w:rPr>
                <w:sz w:val="18"/>
                <w:szCs w:val="18"/>
                <w:lang w:val="fr-FR"/>
              </w:rPr>
              <w:t>Asi</w:t>
            </w:r>
            <w:r w:rsidR="009C1B98">
              <w:rPr>
                <w:sz w:val="18"/>
                <w:szCs w:val="18"/>
                <w:lang w:val="fr-FR"/>
              </w:rPr>
              <w:t>e</w:t>
            </w:r>
            <w:r w:rsidR="008D3D0B" w:rsidRPr="00231AA9">
              <w:rPr>
                <w:sz w:val="18"/>
                <w:szCs w:val="18"/>
                <w:lang w:val="fr-FR"/>
              </w:rPr>
              <w:t xml:space="preserve"> Sud</w:t>
            </w:r>
          </w:p>
        </w:tc>
        <w:tc>
          <w:tcPr>
            <w:tcW w:w="287" w:type="pct"/>
            <w:vAlign w:val="center"/>
          </w:tcPr>
          <w:p w14:paraId="0051F32C" w14:textId="77777777" w:rsidR="00A967A3" w:rsidRPr="00231AA9" w:rsidRDefault="00A967A3" w:rsidP="007A5B12">
            <w:pPr>
              <w:jc w:val="center"/>
              <w:rPr>
                <w:sz w:val="18"/>
                <w:szCs w:val="18"/>
                <w:lang w:val="fr-FR"/>
              </w:rPr>
            </w:pPr>
            <w:r w:rsidRPr="00231AA9">
              <w:rPr>
                <w:sz w:val="18"/>
                <w:szCs w:val="18"/>
                <w:lang w:val="fr-FR"/>
              </w:rPr>
              <w:t>310</w:t>
            </w:r>
          </w:p>
        </w:tc>
        <w:tc>
          <w:tcPr>
            <w:tcW w:w="288" w:type="pct"/>
            <w:vAlign w:val="center"/>
          </w:tcPr>
          <w:p w14:paraId="62EA8CC4" w14:textId="77777777" w:rsidR="00A967A3" w:rsidRPr="00231AA9" w:rsidRDefault="00A967A3" w:rsidP="007A5B12">
            <w:pPr>
              <w:jc w:val="center"/>
              <w:rPr>
                <w:sz w:val="18"/>
                <w:szCs w:val="18"/>
                <w:lang w:val="fr-FR"/>
              </w:rPr>
            </w:pPr>
            <w:r w:rsidRPr="00231AA9">
              <w:rPr>
                <w:sz w:val="18"/>
                <w:szCs w:val="18"/>
                <w:lang w:val="fr-FR"/>
              </w:rPr>
              <w:t>13</w:t>
            </w:r>
          </w:p>
        </w:tc>
        <w:tc>
          <w:tcPr>
            <w:tcW w:w="287" w:type="pct"/>
            <w:vAlign w:val="center"/>
          </w:tcPr>
          <w:p w14:paraId="5B27145E" w14:textId="77777777" w:rsidR="00A967A3" w:rsidRPr="00231AA9" w:rsidRDefault="00A967A3" w:rsidP="007A5B12">
            <w:pPr>
              <w:jc w:val="center"/>
              <w:rPr>
                <w:sz w:val="18"/>
                <w:szCs w:val="18"/>
                <w:lang w:val="fr-FR"/>
              </w:rPr>
            </w:pPr>
            <w:r w:rsidRPr="00231AA9">
              <w:rPr>
                <w:sz w:val="18"/>
                <w:szCs w:val="18"/>
                <w:lang w:val="fr-FR"/>
              </w:rPr>
              <w:t>201</w:t>
            </w:r>
          </w:p>
        </w:tc>
        <w:tc>
          <w:tcPr>
            <w:tcW w:w="287" w:type="pct"/>
            <w:vAlign w:val="center"/>
          </w:tcPr>
          <w:p w14:paraId="05454839" w14:textId="77777777" w:rsidR="00A967A3" w:rsidRPr="00231AA9" w:rsidRDefault="00A967A3" w:rsidP="007A5B12">
            <w:pPr>
              <w:jc w:val="center"/>
              <w:rPr>
                <w:sz w:val="18"/>
                <w:szCs w:val="18"/>
                <w:lang w:val="fr-FR"/>
              </w:rPr>
            </w:pPr>
            <w:r w:rsidRPr="00231AA9">
              <w:rPr>
                <w:sz w:val="18"/>
                <w:szCs w:val="18"/>
                <w:lang w:val="fr-FR"/>
              </w:rPr>
              <w:t>11</w:t>
            </w:r>
          </w:p>
        </w:tc>
        <w:tc>
          <w:tcPr>
            <w:tcW w:w="287" w:type="pct"/>
            <w:vAlign w:val="center"/>
          </w:tcPr>
          <w:p w14:paraId="4DF05FAA" w14:textId="77777777" w:rsidR="00A967A3" w:rsidRPr="00231AA9" w:rsidRDefault="00A967A3" w:rsidP="007A5B12">
            <w:pPr>
              <w:jc w:val="center"/>
              <w:rPr>
                <w:sz w:val="18"/>
                <w:szCs w:val="18"/>
                <w:lang w:val="fr-FR"/>
              </w:rPr>
            </w:pPr>
            <w:r w:rsidRPr="00231AA9">
              <w:rPr>
                <w:sz w:val="18"/>
                <w:szCs w:val="18"/>
                <w:lang w:val="fr-FR"/>
              </w:rPr>
              <w:t>206</w:t>
            </w:r>
          </w:p>
        </w:tc>
        <w:tc>
          <w:tcPr>
            <w:tcW w:w="287" w:type="pct"/>
            <w:vAlign w:val="center"/>
          </w:tcPr>
          <w:p w14:paraId="1992D600" w14:textId="77777777" w:rsidR="00A967A3" w:rsidRPr="00231AA9" w:rsidRDefault="00A967A3" w:rsidP="007A5B12">
            <w:pPr>
              <w:jc w:val="center"/>
              <w:rPr>
                <w:sz w:val="18"/>
                <w:szCs w:val="18"/>
                <w:lang w:val="fr-FR"/>
              </w:rPr>
            </w:pPr>
            <w:r w:rsidRPr="00231AA9">
              <w:rPr>
                <w:sz w:val="18"/>
                <w:szCs w:val="18"/>
                <w:lang w:val="fr-FR"/>
              </w:rPr>
              <w:t>15</w:t>
            </w:r>
          </w:p>
        </w:tc>
        <w:tc>
          <w:tcPr>
            <w:tcW w:w="287" w:type="pct"/>
            <w:vAlign w:val="center"/>
          </w:tcPr>
          <w:p w14:paraId="31287E4A" w14:textId="77777777" w:rsidR="00A967A3" w:rsidRPr="00231AA9" w:rsidRDefault="00A967A3" w:rsidP="007A5B12">
            <w:pPr>
              <w:jc w:val="center"/>
              <w:rPr>
                <w:sz w:val="18"/>
                <w:szCs w:val="18"/>
                <w:lang w:val="fr-FR"/>
              </w:rPr>
            </w:pPr>
            <w:r w:rsidRPr="00231AA9">
              <w:rPr>
                <w:sz w:val="18"/>
                <w:szCs w:val="18"/>
                <w:lang w:val="fr-FR"/>
              </w:rPr>
              <w:t>217</w:t>
            </w:r>
          </w:p>
        </w:tc>
        <w:tc>
          <w:tcPr>
            <w:tcW w:w="287" w:type="pct"/>
            <w:vAlign w:val="center"/>
          </w:tcPr>
          <w:p w14:paraId="7981B0E0" w14:textId="77777777" w:rsidR="00A967A3" w:rsidRPr="00231AA9" w:rsidRDefault="00A967A3" w:rsidP="007A5B12">
            <w:pPr>
              <w:jc w:val="center"/>
              <w:rPr>
                <w:sz w:val="18"/>
                <w:szCs w:val="18"/>
                <w:lang w:val="fr-FR"/>
              </w:rPr>
            </w:pPr>
            <w:r w:rsidRPr="00231AA9">
              <w:rPr>
                <w:sz w:val="18"/>
                <w:szCs w:val="18"/>
                <w:lang w:val="fr-FR"/>
              </w:rPr>
              <w:t>4</w:t>
            </w:r>
          </w:p>
        </w:tc>
        <w:tc>
          <w:tcPr>
            <w:tcW w:w="355" w:type="pct"/>
            <w:vAlign w:val="center"/>
          </w:tcPr>
          <w:p w14:paraId="7F6B72F6" w14:textId="77777777" w:rsidR="00A967A3" w:rsidRPr="00231AA9" w:rsidRDefault="00A967A3" w:rsidP="007A5B12">
            <w:pPr>
              <w:jc w:val="center"/>
              <w:rPr>
                <w:sz w:val="18"/>
                <w:szCs w:val="18"/>
                <w:lang w:val="fr-FR"/>
              </w:rPr>
            </w:pPr>
            <w:r w:rsidRPr="00231AA9">
              <w:rPr>
                <w:sz w:val="18"/>
                <w:szCs w:val="18"/>
                <w:lang w:val="fr-FR"/>
              </w:rPr>
              <w:t>934</w:t>
            </w:r>
          </w:p>
        </w:tc>
        <w:tc>
          <w:tcPr>
            <w:tcW w:w="289" w:type="pct"/>
            <w:vAlign w:val="center"/>
          </w:tcPr>
          <w:p w14:paraId="582655A8" w14:textId="77777777" w:rsidR="00A967A3" w:rsidRPr="00231AA9" w:rsidRDefault="00A967A3" w:rsidP="007A5B12">
            <w:pPr>
              <w:jc w:val="center"/>
              <w:rPr>
                <w:sz w:val="18"/>
                <w:szCs w:val="18"/>
                <w:lang w:val="fr-FR"/>
              </w:rPr>
            </w:pPr>
            <w:r w:rsidRPr="00231AA9">
              <w:rPr>
                <w:sz w:val="18"/>
                <w:szCs w:val="18"/>
                <w:lang w:val="fr-FR"/>
              </w:rPr>
              <w:t>43</w:t>
            </w:r>
          </w:p>
        </w:tc>
        <w:tc>
          <w:tcPr>
            <w:tcW w:w="361" w:type="pct"/>
            <w:vAlign w:val="center"/>
          </w:tcPr>
          <w:p w14:paraId="51B0E579" w14:textId="77777777" w:rsidR="00A967A3" w:rsidRPr="00231AA9" w:rsidRDefault="00A967A3" w:rsidP="007A5B12">
            <w:pPr>
              <w:jc w:val="center"/>
              <w:rPr>
                <w:sz w:val="18"/>
                <w:szCs w:val="18"/>
                <w:lang w:val="fr-FR"/>
              </w:rPr>
            </w:pPr>
            <w:r w:rsidRPr="00231AA9">
              <w:rPr>
                <w:sz w:val="18"/>
                <w:szCs w:val="18"/>
                <w:lang w:val="fr-FR"/>
              </w:rPr>
              <w:t>977</w:t>
            </w:r>
          </w:p>
        </w:tc>
        <w:tc>
          <w:tcPr>
            <w:tcW w:w="383" w:type="pct"/>
            <w:vAlign w:val="center"/>
          </w:tcPr>
          <w:p w14:paraId="0A602BD3" w14:textId="77777777" w:rsidR="00A967A3" w:rsidRPr="00231AA9" w:rsidRDefault="00A967A3" w:rsidP="007A5B12">
            <w:pPr>
              <w:jc w:val="center"/>
              <w:rPr>
                <w:sz w:val="18"/>
                <w:szCs w:val="18"/>
                <w:lang w:val="fr-FR"/>
              </w:rPr>
            </w:pPr>
            <w:r w:rsidRPr="00231AA9">
              <w:rPr>
                <w:sz w:val="18"/>
                <w:szCs w:val="18"/>
                <w:lang w:val="fr-FR"/>
              </w:rPr>
              <w:t>4.40</w:t>
            </w:r>
          </w:p>
        </w:tc>
        <w:tc>
          <w:tcPr>
            <w:tcW w:w="381" w:type="pct"/>
            <w:vAlign w:val="center"/>
          </w:tcPr>
          <w:p w14:paraId="267E0177" w14:textId="77777777" w:rsidR="00A967A3" w:rsidRPr="00231AA9" w:rsidRDefault="00A967A3" w:rsidP="007A5B12">
            <w:pPr>
              <w:jc w:val="center"/>
              <w:rPr>
                <w:sz w:val="18"/>
                <w:szCs w:val="18"/>
                <w:lang w:val="fr-FR"/>
              </w:rPr>
            </w:pPr>
            <w:r w:rsidRPr="00231AA9">
              <w:rPr>
                <w:sz w:val="18"/>
                <w:szCs w:val="18"/>
                <w:lang w:val="fr-FR"/>
              </w:rPr>
              <w:t>2682</w:t>
            </w:r>
          </w:p>
        </w:tc>
        <w:tc>
          <w:tcPr>
            <w:tcW w:w="362" w:type="pct"/>
            <w:vAlign w:val="center"/>
          </w:tcPr>
          <w:p w14:paraId="4B0AF477" w14:textId="77777777" w:rsidR="00A967A3" w:rsidRPr="00231AA9" w:rsidRDefault="00A967A3" w:rsidP="007A5B12">
            <w:pPr>
              <w:jc w:val="center"/>
              <w:rPr>
                <w:sz w:val="18"/>
                <w:szCs w:val="18"/>
                <w:lang w:val="fr-FR"/>
              </w:rPr>
            </w:pPr>
            <w:r w:rsidRPr="00231AA9">
              <w:rPr>
                <w:sz w:val="18"/>
                <w:szCs w:val="18"/>
                <w:lang w:val="fr-FR"/>
              </w:rPr>
              <w:t>5.59</w:t>
            </w:r>
          </w:p>
        </w:tc>
      </w:tr>
      <w:tr w:rsidR="007A5B12" w:rsidRPr="00231AA9" w14:paraId="5AD0BFBE" w14:textId="77777777" w:rsidTr="007A5B12">
        <w:tc>
          <w:tcPr>
            <w:tcW w:w="573" w:type="pct"/>
          </w:tcPr>
          <w:p w14:paraId="14340573" w14:textId="77777777" w:rsidR="00A967A3" w:rsidRPr="00231AA9" w:rsidRDefault="008D3D0B" w:rsidP="009C1B98">
            <w:pPr>
              <w:jc w:val="both"/>
              <w:rPr>
                <w:sz w:val="18"/>
                <w:szCs w:val="18"/>
                <w:lang w:val="fr-FR"/>
              </w:rPr>
            </w:pPr>
            <w:r w:rsidRPr="00231AA9">
              <w:rPr>
                <w:sz w:val="18"/>
                <w:szCs w:val="18"/>
                <w:lang w:val="fr-FR"/>
              </w:rPr>
              <w:t>Europ</w:t>
            </w:r>
            <w:r w:rsidR="009C1B98">
              <w:rPr>
                <w:sz w:val="18"/>
                <w:szCs w:val="18"/>
                <w:lang w:val="fr-FR"/>
              </w:rPr>
              <w:t>e</w:t>
            </w:r>
            <w:r w:rsidRPr="00231AA9">
              <w:rPr>
                <w:sz w:val="18"/>
                <w:szCs w:val="18"/>
                <w:lang w:val="fr-FR"/>
              </w:rPr>
              <w:t xml:space="preserve"> </w:t>
            </w:r>
            <w:r w:rsidRPr="009C1B98">
              <w:rPr>
                <w:spacing w:val="-6"/>
                <w:sz w:val="18"/>
                <w:szCs w:val="18"/>
                <w:lang w:val="fr-FR"/>
              </w:rPr>
              <w:t>Cent</w:t>
            </w:r>
            <w:r w:rsidR="009C1B98" w:rsidRPr="009C1B98">
              <w:rPr>
                <w:spacing w:val="-6"/>
                <w:sz w:val="18"/>
                <w:szCs w:val="18"/>
                <w:lang w:val="fr-FR"/>
              </w:rPr>
              <w:t>re-</w:t>
            </w:r>
            <w:r w:rsidRPr="009C1B98">
              <w:rPr>
                <w:spacing w:val="-6"/>
                <w:sz w:val="18"/>
                <w:szCs w:val="18"/>
                <w:lang w:val="fr-FR"/>
              </w:rPr>
              <w:t>Nord</w:t>
            </w:r>
          </w:p>
        </w:tc>
        <w:tc>
          <w:tcPr>
            <w:tcW w:w="287" w:type="pct"/>
            <w:vAlign w:val="center"/>
          </w:tcPr>
          <w:p w14:paraId="2AC1D83B" w14:textId="77777777" w:rsidR="00A967A3" w:rsidRPr="00231AA9" w:rsidRDefault="00A967A3" w:rsidP="007A5B12">
            <w:pPr>
              <w:jc w:val="center"/>
              <w:rPr>
                <w:sz w:val="18"/>
                <w:szCs w:val="18"/>
                <w:lang w:val="fr-FR"/>
              </w:rPr>
            </w:pPr>
            <w:r w:rsidRPr="00231AA9">
              <w:rPr>
                <w:sz w:val="18"/>
                <w:szCs w:val="18"/>
                <w:lang w:val="fr-FR"/>
              </w:rPr>
              <w:t>52</w:t>
            </w:r>
          </w:p>
        </w:tc>
        <w:tc>
          <w:tcPr>
            <w:tcW w:w="288" w:type="pct"/>
            <w:vAlign w:val="center"/>
          </w:tcPr>
          <w:p w14:paraId="699125E6" w14:textId="77777777" w:rsidR="00A967A3" w:rsidRPr="00231AA9" w:rsidRDefault="00A967A3" w:rsidP="007A5B12">
            <w:pPr>
              <w:jc w:val="center"/>
              <w:rPr>
                <w:sz w:val="18"/>
                <w:szCs w:val="18"/>
                <w:lang w:val="fr-FR"/>
              </w:rPr>
            </w:pPr>
            <w:r w:rsidRPr="00231AA9">
              <w:rPr>
                <w:sz w:val="18"/>
                <w:szCs w:val="18"/>
                <w:lang w:val="fr-FR"/>
              </w:rPr>
              <w:t>4</w:t>
            </w:r>
          </w:p>
        </w:tc>
        <w:tc>
          <w:tcPr>
            <w:tcW w:w="287" w:type="pct"/>
            <w:vAlign w:val="center"/>
          </w:tcPr>
          <w:p w14:paraId="0067D9ED" w14:textId="77777777" w:rsidR="00A967A3" w:rsidRPr="00231AA9" w:rsidRDefault="00A967A3" w:rsidP="007A5B12">
            <w:pPr>
              <w:jc w:val="center"/>
              <w:rPr>
                <w:sz w:val="18"/>
                <w:szCs w:val="18"/>
                <w:lang w:val="fr-FR"/>
              </w:rPr>
            </w:pPr>
            <w:r w:rsidRPr="00231AA9">
              <w:rPr>
                <w:sz w:val="18"/>
                <w:szCs w:val="18"/>
                <w:lang w:val="fr-FR"/>
              </w:rPr>
              <w:t>46</w:t>
            </w:r>
          </w:p>
        </w:tc>
        <w:tc>
          <w:tcPr>
            <w:tcW w:w="287" w:type="pct"/>
            <w:vAlign w:val="center"/>
          </w:tcPr>
          <w:p w14:paraId="2B2005C2" w14:textId="77777777" w:rsidR="00A967A3" w:rsidRPr="00231AA9" w:rsidRDefault="00A967A3" w:rsidP="007A5B12">
            <w:pPr>
              <w:jc w:val="center"/>
              <w:rPr>
                <w:sz w:val="18"/>
                <w:szCs w:val="18"/>
                <w:lang w:val="fr-FR"/>
              </w:rPr>
            </w:pPr>
            <w:r w:rsidRPr="00231AA9">
              <w:rPr>
                <w:sz w:val="18"/>
                <w:szCs w:val="18"/>
                <w:lang w:val="fr-FR"/>
              </w:rPr>
              <w:t>7</w:t>
            </w:r>
          </w:p>
        </w:tc>
        <w:tc>
          <w:tcPr>
            <w:tcW w:w="287" w:type="pct"/>
            <w:vAlign w:val="center"/>
          </w:tcPr>
          <w:p w14:paraId="0689A0D9" w14:textId="77777777" w:rsidR="00A967A3" w:rsidRPr="00231AA9" w:rsidRDefault="00A967A3" w:rsidP="007A5B12">
            <w:pPr>
              <w:jc w:val="center"/>
              <w:rPr>
                <w:sz w:val="18"/>
                <w:szCs w:val="18"/>
                <w:lang w:val="fr-FR"/>
              </w:rPr>
            </w:pPr>
            <w:r w:rsidRPr="00231AA9">
              <w:rPr>
                <w:sz w:val="18"/>
                <w:szCs w:val="18"/>
                <w:lang w:val="fr-FR"/>
              </w:rPr>
              <w:t>2</w:t>
            </w:r>
          </w:p>
        </w:tc>
        <w:tc>
          <w:tcPr>
            <w:tcW w:w="287" w:type="pct"/>
            <w:vAlign w:val="center"/>
          </w:tcPr>
          <w:p w14:paraId="68EC5DA0" w14:textId="77777777" w:rsidR="00A967A3" w:rsidRPr="00231AA9" w:rsidRDefault="00A967A3" w:rsidP="007A5B12">
            <w:pPr>
              <w:jc w:val="center"/>
              <w:rPr>
                <w:sz w:val="18"/>
                <w:szCs w:val="18"/>
                <w:lang w:val="fr-FR"/>
              </w:rPr>
            </w:pPr>
            <w:r w:rsidRPr="00231AA9">
              <w:rPr>
                <w:sz w:val="18"/>
                <w:szCs w:val="18"/>
                <w:lang w:val="fr-FR"/>
              </w:rPr>
              <w:t>1</w:t>
            </w:r>
          </w:p>
        </w:tc>
        <w:tc>
          <w:tcPr>
            <w:tcW w:w="287" w:type="pct"/>
            <w:vAlign w:val="center"/>
          </w:tcPr>
          <w:p w14:paraId="4ED0B730" w14:textId="77777777" w:rsidR="00A967A3" w:rsidRPr="00231AA9" w:rsidRDefault="00A967A3" w:rsidP="007A5B12">
            <w:pPr>
              <w:jc w:val="center"/>
              <w:rPr>
                <w:sz w:val="18"/>
                <w:szCs w:val="18"/>
                <w:lang w:val="fr-FR"/>
              </w:rPr>
            </w:pPr>
            <w:r w:rsidRPr="00231AA9">
              <w:rPr>
                <w:sz w:val="18"/>
                <w:szCs w:val="18"/>
                <w:lang w:val="fr-FR"/>
              </w:rPr>
              <w:t>81</w:t>
            </w:r>
          </w:p>
        </w:tc>
        <w:tc>
          <w:tcPr>
            <w:tcW w:w="287" w:type="pct"/>
            <w:vAlign w:val="center"/>
          </w:tcPr>
          <w:p w14:paraId="38109424" w14:textId="77777777" w:rsidR="00A967A3" w:rsidRPr="00231AA9" w:rsidRDefault="00A967A3" w:rsidP="007A5B12">
            <w:pPr>
              <w:jc w:val="center"/>
              <w:rPr>
                <w:sz w:val="18"/>
                <w:szCs w:val="18"/>
                <w:lang w:val="fr-FR"/>
              </w:rPr>
            </w:pPr>
            <w:r w:rsidRPr="00231AA9">
              <w:rPr>
                <w:sz w:val="18"/>
                <w:szCs w:val="18"/>
                <w:lang w:val="fr-FR"/>
              </w:rPr>
              <w:t>8</w:t>
            </w:r>
          </w:p>
        </w:tc>
        <w:tc>
          <w:tcPr>
            <w:tcW w:w="355" w:type="pct"/>
            <w:vAlign w:val="center"/>
          </w:tcPr>
          <w:p w14:paraId="6F0FEB89" w14:textId="77777777" w:rsidR="00A967A3" w:rsidRPr="00231AA9" w:rsidRDefault="00A967A3" w:rsidP="007A5B12">
            <w:pPr>
              <w:jc w:val="center"/>
              <w:rPr>
                <w:sz w:val="18"/>
                <w:szCs w:val="18"/>
                <w:lang w:val="fr-FR"/>
              </w:rPr>
            </w:pPr>
            <w:r w:rsidRPr="00231AA9">
              <w:rPr>
                <w:sz w:val="18"/>
                <w:szCs w:val="18"/>
                <w:lang w:val="fr-FR"/>
              </w:rPr>
              <w:t>181</w:t>
            </w:r>
          </w:p>
        </w:tc>
        <w:tc>
          <w:tcPr>
            <w:tcW w:w="289" w:type="pct"/>
            <w:vAlign w:val="center"/>
          </w:tcPr>
          <w:p w14:paraId="50CBEB64" w14:textId="77777777" w:rsidR="00A967A3" w:rsidRPr="00231AA9" w:rsidRDefault="00A967A3" w:rsidP="007A5B12">
            <w:pPr>
              <w:jc w:val="center"/>
              <w:rPr>
                <w:sz w:val="18"/>
                <w:szCs w:val="18"/>
                <w:lang w:val="fr-FR"/>
              </w:rPr>
            </w:pPr>
            <w:r w:rsidRPr="00231AA9">
              <w:rPr>
                <w:sz w:val="18"/>
                <w:szCs w:val="18"/>
                <w:lang w:val="fr-FR"/>
              </w:rPr>
              <w:t>20</w:t>
            </w:r>
          </w:p>
        </w:tc>
        <w:tc>
          <w:tcPr>
            <w:tcW w:w="361" w:type="pct"/>
            <w:vAlign w:val="center"/>
          </w:tcPr>
          <w:p w14:paraId="3A1248A6" w14:textId="77777777" w:rsidR="00A967A3" w:rsidRPr="00231AA9" w:rsidRDefault="00A967A3" w:rsidP="007A5B12">
            <w:pPr>
              <w:jc w:val="center"/>
              <w:rPr>
                <w:sz w:val="18"/>
                <w:szCs w:val="18"/>
                <w:lang w:val="fr-FR"/>
              </w:rPr>
            </w:pPr>
            <w:r w:rsidRPr="00231AA9">
              <w:rPr>
                <w:sz w:val="18"/>
                <w:szCs w:val="18"/>
                <w:lang w:val="fr-FR"/>
              </w:rPr>
              <w:t>201</w:t>
            </w:r>
          </w:p>
        </w:tc>
        <w:tc>
          <w:tcPr>
            <w:tcW w:w="383" w:type="pct"/>
            <w:vAlign w:val="center"/>
          </w:tcPr>
          <w:p w14:paraId="6A79E2AA" w14:textId="77777777" w:rsidR="00A967A3" w:rsidRPr="00231AA9" w:rsidRDefault="00A967A3" w:rsidP="007A5B12">
            <w:pPr>
              <w:jc w:val="center"/>
              <w:rPr>
                <w:sz w:val="18"/>
                <w:szCs w:val="18"/>
                <w:lang w:val="fr-FR"/>
              </w:rPr>
            </w:pPr>
            <w:r w:rsidRPr="00231AA9">
              <w:rPr>
                <w:sz w:val="18"/>
                <w:szCs w:val="18"/>
                <w:lang w:val="fr-FR"/>
              </w:rPr>
              <w:t>9.95</w:t>
            </w:r>
          </w:p>
        </w:tc>
        <w:tc>
          <w:tcPr>
            <w:tcW w:w="381" w:type="pct"/>
            <w:vAlign w:val="center"/>
          </w:tcPr>
          <w:p w14:paraId="60F99635" w14:textId="77777777" w:rsidR="00A967A3" w:rsidRPr="00231AA9" w:rsidRDefault="00A967A3" w:rsidP="007A5B12">
            <w:pPr>
              <w:jc w:val="center"/>
              <w:rPr>
                <w:sz w:val="18"/>
                <w:szCs w:val="18"/>
                <w:lang w:val="fr-FR"/>
              </w:rPr>
            </w:pPr>
            <w:r w:rsidRPr="00231AA9">
              <w:rPr>
                <w:sz w:val="18"/>
                <w:szCs w:val="18"/>
                <w:lang w:val="fr-FR"/>
              </w:rPr>
              <w:t>2416</w:t>
            </w:r>
          </w:p>
        </w:tc>
        <w:tc>
          <w:tcPr>
            <w:tcW w:w="362" w:type="pct"/>
            <w:vAlign w:val="center"/>
          </w:tcPr>
          <w:p w14:paraId="62045228" w14:textId="77777777" w:rsidR="00A967A3" w:rsidRPr="00231AA9" w:rsidRDefault="00A967A3" w:rsidP="007A5B12">
            <w:pPr>
              <w:jc w:val="center"/>
              <w:rPr>
                <w:sz w:val="18"/>
                <w:szCs w:val="18"/>
                <w:lang w:val="fr-FR"/>
              </w:rPr>
            </w:pPr>
            <w:r w:rsidRPr="00231AA9">
              <w:rPr>
                <w:sz w:val="18"/>
                <w:szCs w:val="18"/>
                <w:lang w:val="fr-FR"/>
              </w:rPr>
              <w:t>8.73</w:t>
            </w:r>
          </w:p>
        </w:tc>
      </w:tr>
      <w:tr w:rsidR="007A5B12" w:rsidRPr="00231AA9" w14:paraId="23CB096B" w14:textId="77777777" w:rsidTr="007A5B12">
        <w:tc>
          <w:tcPr>
            <w:tcW w:w="573" w:type="pct"/>
          </w:tcPr>
          <w:p w14:paraId="1558B57E" w14:textId="77777777" w:rsidR="00A967A3" w:rsidRPr="0071335A" w:rsidRDefault="0071335A" w:rsidP="007A5B12">
            <w:pPr>
              <w:jc w:val="both"/>
              <w:rPr>
                <w:spacing w:val="-12"/>
                <w:sz w:val="18"/>
                <w:szCs w:val="18"/>
                <w:lang w:val="fr-FR"/>
              </w:rPr>
            </w:pPr>
            <w:r w:rsidRPr="0071335A">
              <w:rPr>
                <w:spacing w:val="-12"/>
                <w:sz w:val="18"/>
                <w:szCs w:val="18"/>
                <w:lang w:val="fr-FR"/>
              </w:rPr>
              <w:t>Méditerranée</w:t>
            </w:r>
          </w:p>
        </w:tc>
        <w:tc>
          <w:tcPr>
            <w:tcW w:w="287" w:type="pct"/>
            <w:vAlign w:val="center"/>
          </w:tcPr>
          <w:p w14:paraId="0737519B" w14:textId="77777777" w:rsidR="00A967A3" w:rsidRPr="00231AA9" w:rsidRDefault="00A967A3" w:rsidP="007A5B12">
            <w:pPr>
              <w:jc w:val="center"/>
              <w:rPr>
                <w:sz w:val="18"/>
                <w:szCs w:val="18"/>
                <w:lang w:val="fr-FR"/>
              </w:rPr>
            </w:pPr>
            <w:r w:rsidRPr="00231AA9">
              <w:rPr>
                <w:sz w:val="18"/>
                <w:szCs w:val="18"/>
                <w:lang w:val="fr-FR"/>
              </w:rPr>
              <w:t>36</w:t>
            </w:r>
          </w:p>
        </w:tc>
        <w:tc>
          <w:tcPr>
            <w:tcW w:w="288" w:type="pct"/>
            <w:vAlign w:val="center"/>
          </w:tcPr>
          <w:p w14:paraId="70426EF0" w14:textId="77777777" w:rsidR="00A967A3" w:rsidRPr="00231AA9" w:rsidRDefault="00A967A3" w:rsidP="007A5B12">
            <w:pPr>
              <w:jc w:val="center"/>
              <w:rPr>
                <w:sz w:val="18"/>
                <w:szCs w:val="18"/>
                <w:lang w:val="fr-FR"/>
              </w:rPr>
            </w:pPr>
            <w:r w:rsidRPr="00231AA9">
              <w:rPr>
                <w:sz w:val="18"/>
                <w:szCs w:val="18"/>
                <w:lang w:val="fr-FR"/>
              </w:rPr>
              <w:t>6</w:t>
            </w:r>
          </w:p>
        </w:tc>
        <w:tc>
          <w:tcPr>
            <w:tcW w:w="287" w:type="pct"/>
            <w:vAlign w:val="center"/>
          </w:tcPr>
          <w:p w14:paraId="3FA6DFE7" w14:textId="77777777" w:rsidR="00A967A3" w:rsidRPr="00231AA9" w:rsidRDefault="00A967A3" w:rsidP="007A5B12">
            <w:pPr>
              <w:jc w:val="center"/>
              <w:rPr>
                <w:sz w:val="18"/>
                <w:szCs w:val="18"/>
                <w:lang w:val="fr-FR"/>
              </w:rPr>
            </w:pPr>
            <w:r w:rsidRPr="00231AA9">
              <w:rPr>
                <w:sz w:val="18"/>
                <w:szCs w:val="18"/>
                <w:lang w:val="fr-FR"/>
              </w:rPr>
              <w:t>40</w:t>
            </w:r>
          </w:p>
        </w:tc>
        <w:tc>
          <w:tcPr>
            <w:tcW w:w="287" w:type="pct"/>
            <w:vAlign w:val="center"/>
          </w:tcPr>
          <w:p w14:paraId="7FE87E5A" w14:textId="77777777" w:rsidR="00A967A3" w:rsidRPr="00231AA9" w:rsidRDefault="00A967A3" w:rsidP="007A5B12">
            <w:pPr>
              <w:jc w:val="center"/>
              <w:rPr>
                <w:sz w:val="18"/>
                <w:szCs w:val="18"/>
                <w:lang w:val="fr-FR"/>
              </w:rPr>
            </w:pPr>
            <w:r w:rsidRPr="00231AA9">
              <w:rPr>
                <w:sz w:val="18"/>
                <w:szCs w:val="18"/>
                <w:lang w:val="fr-FR"/>
              </w:rPr>
              <w:t>5</w:t>
            </w:r>
          </w:p>
        </w:tc>
        <w:tc>
          <w:tcPr>
            <w:tcW w:w="287" w:type="pct"/>
            <w:vAlign w:val="center"/>
          </w:tcPr>
          <w:p w14:paraId="15442FF2" w14:textId="77777777" w:rsidR="00A967A3" w:rsidRPr="00231AA9" w:rsidRDefault="00A967A3" w:rsidP="007A5B12">
            <w:pPr>
              <w:jc w:val="center"/>
              <w:rPr>
                <w:sz w:val="18"/>
                <w:szCs w:val="18"/>
                <w:lang w:val="fr-FR"/>
              </w:rPr>
            </w:pPr>
            <w:r w:rsidRPr="00231AA9">
              <w:rPr>
                <w:sz w:val="18"/>
                <w:szCs w:val="18"/>
                <w:lang w:val="fr-FR"/>
              </w:rPr>
              <w:t>24</w:t>
            </w:r>
          </w:p>
        </w:tc>
        <w:tc>
          <w:tcPr>
            <w:tcW w:w="287" w:type="pct"/>
            <w:vAlign w:val="center"/>
          </w:tcPr>
          <w:p w14:paraId="73F00418" w14:textId="77777777" w:rsidR="00A967A3" w:rsidRPr="00231AA9" w:rsidRDefault="00A967A3" w:rsidP="007A5B12">
            <w:pPr>
              <w:jc w:val="center"/>
              <w:rPr>
                <w:sz w:val="18"/>
                <w:szCs w:val="18"/>
                <w:lang w:val="fr-FR"/>
              </w:rPr>
            </w:pPr>
            <w:r w:rsidRPr="00231AA9">
              <w:rPr>
                <w:sz w:val="18"/>
                <w:szCs w:val="18"/>
                <w:lang w:val="fr-FR"/>
              </w:rPr>
              <w:t>3</w:t>
            </w:r>
          </w:p>
        </w:tc>
        <w:tc>
          <w:tcPr>
            <w:tcW w:w="287" w:type="pct"/>
            <w:vAlign w:val="center"/>
          </w:tcPr>
          <w:p w14:paraId="59D9FADD" w14:textId="77777777" w:rsidR="00A967A3" w:rsidRPr="00231AA9" w:rsidRDefault="00A967A3" w:rsidP="007A5B12">
            <w:pPr>
              <w:jc w:val="center"/>
              <w:rPr>
                <w:sz w:val="18"/>
                <w:szCs w:val="18"/>
                <w:lang w:val="fr-FR"/>
              </w:rPr>
            </w:pPr>
            <w:r w:rsidRPr="00231AA9">
              <w:rPr>
                <w:sz w:val="18"/>
                <w:szCs w:val="18"/>
                <w:lang w:val="fr-FR"/>
              </w:rPr>
              <w:t>62</w:t>
            </w:r>
          </w:p>
        </w:tc>
        <w:tc>
          <w:tcPr>
            <w:tcW w:w="287" w:type="pct"/>
            <w:vAlign w:val="center"/>
          </w:tcPr>
          <w:p w14:paraId="1A79CABA" w14:textId="77777777" w:rsidR="00A967A3" w:rsidRPr="00231AA9" w:rsidRDefault="00A967A3" w:rsidP="007A5B12">
            <w:pPr>
              <w:jc w:val="center"/>
              <w:rPr>
                <w:sz w:val="18"/>
                <w:szCs w:val="18"/>
                <w:lang w:val="fr-FR"/>
              </w:rPr>
            </w:pPr>
            <w:r w:rsidRPr="00231AA9">
              <w:rPr>
                <w:sz w:val="18"/>
                <w:szCs w:val="18"/>
                <w:lang w:val="fr-FR"/>
              </w:rPr>
              <w:t>7</w:t>
            </w:r>
          </w:p>
        </w:tc>
        <w:tc>
          <w:tcPr>
            <w:tcW w:w="355" w:type="pct"/>
            <w:vAlign w:val="center"/>
          </w:tcPr>
          <w:p w14:paraId="4D62FE43" w14:textId="77777777" w:rsidR="00A967A3" w:rsidRPr="00231AA9" w:rsidRDefault="00A967A3" w:rsidP="007A5B12">
            <w:pPr>
              <w:jc w:val="center"/>
              <w:rPr>
                <w:sz w:val="18"/>
                <w:szCs w:val="18"/>
                <w:lang w:val="fr-FR"/>
              </w:rPr>
            </w:pPr>
            <w:r w:rsidRPr="00231AA9">
              <w:rPr>
                <w:sz w:val="18"/>
                <w:szCs w:val="18"/>
                <w:lang w:val="fr-FR"/>
              </w:rPr>
              <w:t>162</w:t>
            </w:r>
          </w:p>
        </w:tc>
        <w:tc>
          <w:tcPr>
            <w:tcW w:w="289" w:type="pct"/>
            <w:vAlign w:val="center"/>
          </w:tcPr>
          <w:p w14:paraId="69C12F1F" w14:textId="77777777" w:rsidR="00A967A3" w:rsidRPr="00231AA9" w:rsidRDefault="00A967A3" w:rsidP="007A5B12">
            <w:pPr>
              <w:jc w:val="center"/>
              <w:rPr>
                <w:sz w:val="18"/>
                <w:szCs w:val="18"/>
                <w:lang w:val="fr-FR"/>
              </w:rPr>
            </w:pPr>
            <w:r w:rsidRPr="00231AA9">
              <w:rPr>
                <w:sz w:val="18"/>
                <w:szCs w:val="18"/>
                <w:lang w:val="fr-FR"/>
              </w:rPr>
              <w:t>21</w:t>
            </w:r>
          </w:p>
        </w:tc>
        <w:tc>
          <w:tcPr>
            <w:tcW w:w="361" w:type="pct"/>
            <w:vAlign w:val="center"/>
          </w:tcPr>
          <w:p w14:paraId="3339AFD9" w14:textId="77777777" w:rsidR="00A967A3" w:rsidRPr="00231AA9" w:rsidRDefault="00A967A3" w:rsidP="007A5B12">
            <w:pPr>
              <w:jc w:val="center"/>
              <w:rPr>
                <w:sz w:val="18"/>
                <w:szCs w:val="18"/>
                <w:lang w:val="fr-FR"/>
              </w:rPr>
            </w:pPr>
            <w:r w:rsidRPr="00231AA9">
              <w:rPr>
                <w:sz w:val="18"/>
                <w:szCs w:val="18"/>
                <w:lang w:val="fr-FR"/>
              </w:rPr>
              <w:t>183</w:t>
            </w:r>
          </w:p>
        </w:tc>
        <w:tc>
          <w:tcPr>
            <w:tcW w:w="383" w:type="pct"/>
            <w:vAlign w:val="center"/>
          </w:tcPr>
          <w:p w14:paraId="471BEDC6" w14:textId="77777777" w:rsidR="00A967A3" w:rsidRPr="00231AA9" w:rsidRDefault="00A967A3" w:rsidP="007A5B12">
            <w:pPr>
              <w:jc w:val="center"/>
              <w:rPr>
                <w:sz w:val="18"/>
                <w:szCs w:val="18"/>
                <w:lang w:val="fr-FR"/>
              </w:rPr>
            </w:pPr>
            <w:r w:rsidRPr="00231AA9">
              <w:rPr>
                <w:sz w:val="18"/>
                <w:szCs w:val="18"/>
                <w:lang w:val="fr-FR"/>
              </w:rPr>
              <w:t>11.48</w:t>
            </w:r>
          </w:p>
        </w:tc>
        <w:tc>
          <w:tcPr>
            <w:tcW w:w="381" w:type="pct"/>
            <w:vAlign w:val="center"/>
          </w:tcPr>
          <w:p w14:paraId="157DABE2" w14:textId="77777777" w:rsidR="00A967A3" w:rsidRPr="00231AA9" w:rsidRDefault="00A967A3" w:rsidP="007A5B12">
            <w:pPr>
              <w:jc w:val="center"/>
              <w:rPr>
                <w:sz w:val="18"/>
                <w:szCs w:val="18"/>
                <w:lang w:val="fr-FR"/>
              </w:rPr>
            </w:pPr>
            <w:r w:rsidRPr="00231AA9">
              <w:rPr>
                <w:sz w:val="18"/>
                <w:szCs w:val="18"/>
                <w:lang w:val="fr-FR"/>
              </w:rPr>
              <w:t>3117</w:t>
            </w:r>
          </w:p>
        </w:tc>
        <w:tc>
          <w:tcPr>
            <w:tcW w:w="362" w:type="pct"/>
            <w:vAlign w:val="center"/>
          </w:tcPr>
          <w:p w14:paraId="1137C69C" w14:textId="77777777" w:rsidR="00A967A3" w:rsidRPr="00231AA9" w:rsidRDefault="00A967A3" w:rsidP="007A5B12">
            <w:pPr>
              <w:jc w:val="center"/>
              <w:rPr>
                <w:sz w:val="18"/>
                <w:szCs w:val="18"/>
                <w:lang w:val="fr-FR"/>
              </w:rPr>
            </w:pPr>
            <w:r w:rsidRPr="00231AA9">
              <w:rPr>
                <w:sz w:val="18"/>
                <w:szCs w:val="18"/>
                <w:lang w:val="fr-FR"/>
              </w:rPr>
              <w:t>17.97</w:t>
            </w:r>
          </w:p>
        </w:tc>
      </w:tr>
      <w:tr w:rsidR="007A5B12" w:rsidRPr="00231AA9" w14:paraId="37752DD9" w14:textId="77777777" w:rsidTr="007A5B12">
        <w:tc>
          <w:tcPr>
            <w:tcW w:w="573" w:type="pct"/>
          </w:tcPr>
          <w:p w14:paraId="3F3510EF" w14:textId="77777777" w:rsidR="00A967A3" w:rsidRPr="00231AA9" w:rsidRDefault="00A967A3" w:rsidP="007E44A4">
            <w:pPr>
              <w:jc w:val="both"/>
              <w:rPr>
                <w:sz w:val="18"/>
                <w:szCs w:val="18"/>
                <w:lang w:val="fr-FR"/>
              </w:rPr>
            </w:pPr>
            <w:r w:rsidRPr="00231AA9">
              <w:rPr>
                <w:sz w:val="18"/>
                <w:szCs w:val="18"/>
                <w:lang w:val="fr-FR"/>
              </w:rPr>
              <w:t>Am</w:t>
            </w:r>
            <w:r w:rsidR="007E44A4">
              <w:rPr>
                <w:sz w:val="18"/>
                <w:szCs w:val="18"/>
                <w:lang w:val="fr-FR"/>
              </w:rPr>
              <w:t>érique</w:t>
            </w:r>
            <w:r w:rsidRPr="00231AA9">
              <w:rPr>
                <w:sz w:val="18"/>
                <w:szCs w:val="18"/>
                <w:lang w:val="fr-FR"/>
              </w:rPr>
              <w:t xml:space="preserve"> C</w:t>
            </w:r>
            <w:r w:rsidR="007E44A4">
              <w:rPr>
                <w:sz w:val="18"/>
                <w:szCs w:val="18"/>
                <w:lang w:val="fr-FR"/>
              </w:rPr>
              <w:t>ône</w:t>
            </w:r>
            <w:r w:rsidRPr="00231AA9">
              <w:rPr>
                <w:sz w:val="18"/>
                <w:szCs w:val="18"/>
                <w:lang w:val="fr-FR"/>
              </w:rPr>
              <w:t xml:space="preserve"> Su</w:t>
            </w:r>
            <w:r w:rsidR="008D3D0B" w:rsidRPr="00231AA9">
              <w:rPr>
                <w:sz w:val="18"/>
                <w:szCs w:val="18"/>
                <w:lang w:val="fr-FR"/>
              </w:rPr>
              <w:t>d</w:t>
            </w:r>
          </w:p>
        </w:tc>
        <w:tc>
          <w:tcPr>
            <w:tcW w:w="287" w:type="pct"/>
            <w:vAlign w:val="center"/>
          </w:tcPr>
          <w:p w14:paraId="71D76A1A" w14:textId="77777777" w:rsidR="00A967A3" w:rsidRPr="00231AA9" w:rsidRDefault="00A967A3" w:rsidP="007A5B12">
            <w:pPr>
              <w:jc w:val="center"/>
              <w:rPr>
                <w:sz w:val="18"/>
                <w:szCs w:val="18"/>
                <w:lang w:val="fr-FR"/>
              </w:rPr>
            </w:pPr>
            <w:r w:rsidRPr="00231AA9">
              <w:rPr>
                <w:sz w:val="18"/>
                <w:szCs w:val="18"/>
                <w:lang w:val="fr-FR"/>
              </w:rPr>
              <w:t>53</w:t>
            </w:r>
          </w:p>
        </w:tc>
        <w:tc>
          <w:tcPr>
            <w:tcW w:w="288" w:type="pct"/>
            <w:vAlign w:val="center"/>
          </w:tcPr>
          <w:p w14:paraId="700E5A02" w14:textId="77777777" w:rsidR="00A967A3" w:rsidRPr="00231AA9" w:rsidRDefault="00A967A3" w:rsidP="007A5B12">
            <w:pPr>
              <w:jc w:val="center"/>
              <w:rPr>
                <w:sz w:val="18"/>
                <w:szCs w:val="18"/>
                <w:lang w:val="fr-FR"/>
              </w:rPr>
            </w:pPr>
            <w:r w:rsidRPr="00231AA9">
              <w:rPr>
                <w:sz w:val="18"/>
                <w:szCs w:val="18"/>
                <w:lang w:val="fr-FR"/>
              </w:rPr>
              <w:t>17</w:t>
            </w:r>
          </w:p>
        </w:tc>
        <w:tc>
          <w:tcPr>
            <w:tcW w:w="287" w:type="pct"/>
            <w:vAlign w:val="center"/>
          </w:tcPr>
          <w:p w14:paraId="719FF496" w14:textId="77777777" w:rsidR="00A967A3" w:rsidRPr="00231AA9" w:rsidRDefault="00A967A3" w:rsidP="007A5B12">
            <w:pPr>
              <w:jc w:val="center"/>
              <w:rPr>
                <w:sz w:val="18"/>
                <w:szCs w:val="18"/>
                <w:lang w:val="fr-FR"/>
              </w:rPr>
            </w:pPr>
            <w:r w:rsidRPr="00231AA9">
              <w:rPr>
                <w:sz w:val="18"/>
                <w:szCs w:val="18"/>
                <w:lang w:val="fr-FR"/>
              </w:rPr>
              <w:t>42</w:t>
            </w:r>
          </w:p>
        </w:tc>
        <w:tc>
          <w:tcPr>
            <w:tcW w:w="287" w:type="pct"/>
            <w:vAlign w:val="center"/>
          </w:tcPr>
          <w:p w14:paraId="2077140F" w14:textId="77777777" w:rsidR="00A967A3" w:rsidRPr="00231AA9" w:rsidRDefault="00A967A3" w:rsidP="007A5B12">
            <w:pPr>
              <w:jc w:val="center"/>
              <w:rPr>
                <w:sz w:val="18"/>
                <w:szCs w:val="18"/>
                <w:lang w:val="fr-FR"/>
              </w:rPr>
            </w:pPr>
            <w:r w:rsidRPr="00231AA9">
              <w:rPr>
                <w:sz w:val="18"/>
                <w:szCs w:val="18"/>
                <w:lang w:val="fr-FR"/>
              </w:rPr>
              <w:t>1</w:t>
            </w:r>
          </w:p>
        </w:tc>
        <w:tc>
          <w:tcPr>
            <w:tcW w:w="287" w:type="pct"/>
            <w:vAlign w:val="center"/>
          </w:tcPr>
          <w:p w14:paraId="134936C7" w14:textId="77777777" w:rsidR="00A967A3" w:rsidRPr="00231AA9" w:rsidRDefault="00A967A3" w:rsidP="007A5B12">
            <w:pPr>
              <w:jc w:val="center"/>
              <w:rPr>
                <w:sz w:val="18"/>
                <w:szCs w:val="18"/>
                <w:lang w:val="fr-FR"/>
              </w:rPr>
            </w:pPr>
            <w:r w:rsidRPr="00231AA9">
              <w:rPr>
                <w:sz w:val="18"/>
                <w:szCs w:val="18"/>
                <w:lang w:val="fr-FR"/>
              </w:rPr>
              <w:t>3</w:t>
            </w:r>
          </w:p>
        </w:tc>
        <w:tc>
          <w:tcPr>
            <w:tcW w:w="287" w:type="pct"/>
            <w:vAlign w:val="center"/>
          </w:tcPr>
          <w:p w14:paraId="7AC73406" w14:textId="77777777" w:rsidR="00A967A3" w:rsidRPr="00231AA9" w:rsidRDefault="00A967A3" w:rsidP="007A5B12">
            <w:pPr>
              <w:jc w:val="center"/>
              <w:rPr>
                <w:sz w:val="18"/>
                <w:szCs w:val="18"/>
                <w:lang w:val="fr-FR"/>
              </w:rPr>
            </w:pPr>
            <w:r w:rsidRPr="00231AA9">
              <w:rPr>
                <w:sz w:val="18"/>
                <w:szCs w:val="18"/>
                <w:lang w:val="fr-FR"/>
              </w:rPr>
              <w:t>4</w:t>
            </w:r>
          </w:p>
        </w:tc>
        <w:tc>
          <w:tcPr>
            <w:tcW w:w="287" w:type="pct"/>
            <w:vAlign w:val="center"/>
          </w:tcPr>
          <w:p w14:paraId="4723D22D" w14:textId="77777777" w:rsidR="00A967A3" w:rsidRPr="00231AA9" w:rsidRDefault="00A967A3" w:rsidP="007A5B12">
            <w:pPr>
              <w:jc w:val="center"/>
              <w:rPr>
                <w:sz w:val="18"/>
                <w:szCs w:val="18"/>
                <w:lang w:val="fr-FR"/>
              </w:rPr>
            </w:pPr>
            <w:r w:rsidRPr="00231AA9">
              <w:rPr>
                <w:sz w:val="18"/>
                <w:szCs w:val="18"/>
                <w:lang w:val="fr-FR"/>
              </w:rPr>
              <w:t>69</w:t>
            </w:r>
          </w:p>
        </w:tc>
        <w:tc>
          <w:tcPr>
            <w:tcW w:w="287" w:type="pct"/>
            <w:vAlign w:val="center"/>
          </w:tcPr>
          <w:p w14:paraId="4442D5E6" w14:textId="77777777" w:rsidR="00A967A3" w:rsidRPr="00231AA9" w:rsidRDefault="00A967A3" w:rsidP="007A5B12">
            <w:pPr>
              <w:jc w:val="center"/>
              <w:rPr>
                <w:sz w:val="18"/>
                <w:szCs w:val="18"/>
                <w:lang w:val="fr-FR"/>
              </w:rPr>
            </w:pPr>
            <w:r w:rsidRPr="00231AA9">
              <w:rPr>
                <w:sz w:val="18"/>
                <w:szCs w:val="18"/>
                <w:lang w:val="fr-FR"/>
              </w:rPr>
              <w:t>7</w:t>
            </w:r>
          </w:p>
        </w:tc>
        <w:tc>
          <w:tcPr>
            <w:tcW w:w="355" w:type="pct"/>
            <w:vAlign w:val="center"/>
          </w:tcPr>
          <w:p w14:paraId="5314B251" w14:textId="77777777" w:rsidR="00A967A3" w:rsidRPr="00231AA9" w:rsidRDefault="00A967A3" w:rsidP="007A5B12">
            <w:pPr>
              <w:jc w:val="center"/>
              <w:rPr>
                <w:sz w:val="18"/>
                <w:szCs w:val="18"/>
                <w:lang w:val="fr-FR"/>
              </w:rPr>
            </w:pPr>
            <w:r w:rsidRPr="00231AA9">
              <w:rPr>
                <w:sz w:val="18"/>
                <w:szCs w:val="18"/>
                <w:lang w:val="fr-FR"/>
              </w:rPr>
              <w:t>167</w:t>
            </w:r>
          </w:p>
        </w:tc>
        <w:tc>
          <w:tcPr>
            <w:tcW w:w="289" w:type="pct"/>
            <w:vAlign w:val="center"/>
          </w:tcPr>
          <w:p w14:paraId="5C09BE7E" w14:textId="77777777" w:rsidR="00A967A3" w:rsidRPr="00231AA9" w:rsidRDefault="00A967A3" w:rsidP="007A5B12">
            <w:pPr>
              <w:jc w:val="center"/>
              <w:rPr>
                <w:sz w:val="18"/>
                <w:szCs w:val="18"/>
                <w:lang w:val="fr-FR"/>
              </w:rPr>
            </w:pPr>
            <w:r w:rsidRPr="00231AA9">
              <w:rPr>
                <w:sz w:val="18"/>
                <w:szCs w:val="18"/>
                <w:lang w:val="fr-FR"/>
              </w:rPr>
              <w:t>29</w:t>
            </w:r>
          </w:p>
        </w:tc>
        <w:tc>
          <w:tcPr>
            <w:tcW w:w="361" w:type="pct"/>
            <w:vAlign w:val="center"/>
          </w:tcPr>
          <w:p w14:paraId="7CDDC548" w14:textId="77777777" w:rsidR="00A967A3" w:rsidRPr="00231AA9" w:rsidRDefault="00A967A3" w:rsidP="007A5B12">
            <w:pPr>
              <w:jc w:val="center"/>
              <w:rPr>
                <w:sz w:val="18"/>
                <w:szCs w:val="18"/>
                <w:lang w:val="fr-FR"/>
              </w:rPr>
            </w:pPr>
            <w:r w:rsidRPr="00231AA9">
              <w:rPr>
                <w:sz w:val="18"/>
                <w:szCs w:val="18"/>
                <w:lang w:val="fr-FR"/>
              </w:rPr>
              <w:t>196</w:t>
            </w:r>
          </w:p>
        </w:tc>
        <w:tc>
          <w:tcPr>
            <w:tcW w:w="383" w:type="pct"/>
            <w:vAlign w:val="center"/>
          </w:tcPr>
          <w:p w14:paraId="62E64F5E" w14:textId="77777777" w:rsidR="00A967A3" w:rsidRPr="00231AA9" w:rsidRDefault="00A967A3" w:rsidP="007A5B12">
            <w:pPr>
              <w:jc w:val="center"/>
              <w:rPr>
                <w:sz w:val="18"/>
                <w:szCs w:val="18"/>
                <w:lang w:val="fr-FR"/>
              </w:rPr>
            </w:pPr>
            <w:r w:rsidRPr="00231AA9">
              <w:rPr>
                <w:sz w:val="18"/>
                <w:szCs w:val="18"/>
                <w:lang w:val="fr-FR"/>
              </w:rPr>
              <w:t>14.80</w:t>
            </w:r>
          </w:p>
        </w:tc>
        <w:tc>
          <w:tcPr>
            <w:tcW w:w="381" w:type="pct"/>
            <w:vAlign w:val="center"/>
          </w:tcPr>
          <w:p w14:paraId="387FBEDD" w14:textId="77777777" w:rsidR="00A967A3" w:rsidRPr="00231AA9" w:rsidRDefault="00A967A3" w:rsidP="007A5B12">
            <w:pPr>
              <w:jc w:val="center"/>
              <w:rPr>
                <w:sz w:val="18"/>
                <w:szCs w:val="18"/>
                <w:lang w:val="fr-FR"/>
              </w:rPr>
            </w:pPr>
            <w:r w:rsidRPr="00231AA9">
              <w:rPr>
                <w:sz w:val="18"/>
                <w:szCs w:val="18"/>
                <w:lang w:val="fr-FR"/>
              </w:rPr>
              <w:t>1337</w:t>
            </w:r>
          </w:p>
        </w:tc>
        <w:tc>
          <w:tcPr>
            <w:tcW w:w="362" w:type="pct"/>
            <w:vAlign w:val="center"/>
          </w:tcPr>
          <w:p w14:paraId="17C9E57A" w14:textId="77777777" w:rsidR="00A967A3" w:rsidRPr="00231AA9" w:rsidRDefault="00A967A3" w:rsidP="007A5B12">
            <w:pPr>
              <w:jc w:val="center"/>
              <w:rPr>
                <w:sz w:val="18"/>
                <w:szCs w:val="18"/>
                <w:lang w:val="fr-FR"/>
              </w:rPr>
            </w:pPr>
            <w:r w:rsidRPr="00231AA9">
              <w:rPr>
                <w:sz w:val="18"/>
                <w:szCs w:val="18"/>
                <w:lang w:val="fr-FR"/>
              </w:rPr>
              <w:t>13.24</w:t>
            </w:r>
          </w:p>
        </w:tc>
      </w:tr>
      <w:tr w:rsidR="007A5B12" w:rsidRPr="00231AA9" w14:paraId="55007E15" w14:textId="77777777" w:rsidTr="007A5B12">
        <w:tc>
          <w:tcPr>
            <w:tcW w:w="573" w:type="pct"/>
          </w:tcPr>
          <w:p w14:paraId="256C9DF9" w14:textId="77777777" w:rsidR="00A967A3" w:rsidRPr="007E44A4" w:rsidRDefault="007E44A4" w:rsidP="007A5B12">
            <w:pPr>
              <w:jc w:val="both"/>
              <w:rPr>
                <w:spacing w:val="-16"/>
                <w:sz w:val="18"/>
                <w:szCs w:val="18"/>
                <w:lang w:val="fr-FR"/>
              </w:rPr>
            </w:pPr>
            <w:proofErr w:type="spellStart"/>
            <w:r w:rsidRPr="007E44A4">
              <w:rPr>
                <w:spacing w:val="-16"/>
                <w:sz w:val="18"/>
                <w:szCs w:val="18"/>
                <w:lang w:val="fr-FR"/>
              </w:rPr>
              <w:t>Interamérique</w:t>
            </w:r>
            <w:proofErr w:type="spellEnd"/>
          </w:p>
        </w:tc>
        <w:tc>
          <w:tcPr>
            <w:tcW w:w="287" w:type="pct"/>
            <w:vAlign w:val="center"/>
          </w:tcPr>
          <w:p w14:paraId="52F51F84" w14:textId="77777777" w:rsidR="00A967A3" w:rsidRPr="00231AA9" w:rsidRDefault="00A967A3" w:rsidP="007A5B12">
            <w:pPr>
              <w:jc w:val="center"/>
              <w:rPr>
                <w:sz w:val="18"/>
                <w:szCs w:val="18"/>
                <w:lang w:val="fr-FR"/>
              </w:rPr>
            </w:pPr>
            <w:r w:rsidRPr="00231AA9">
              <w:rPr>
                <w:sz w:val="18"/>
                <w:szCs w:val="18"/>
                <w:lang w:val="fr-FR"/>
              </w:rPr>
              <w:t>90</w:t>
            </w:r>
          </w:p>
        </w:tc>
        <w:tc>
          <w:tcPr>
            <w:tcW w:w="288" w:type="pct"/>
            <w:vAlign w:val="center"/>
          </w:tcPr>
          <w:p w14:paraId="20C6DE6D" w14:textId="77777777" w:rsidR="00A967A3" w:rsidRPr="00231AA9" w:rsidRDefault="00A967A3" w:rsidP="007A5B12">
            <w:pPr>
              <w:jc w:val="center"/>
              <w:rPr>
                <w:sz w:val="18"/>
                <w:szCs w:val="18"/>
                <w:lang w:val="fr-FR"/>
              </w:rPr>
            </w:pPr>
            <w:r w:rsidRPr="00231AA9">
              <w:rPr>
                <w:sz w:val="18"/>
                <w:szCs w:val="18"/>
                <w:lang w:val="fr-FR"/>
              </w:rPr>
              <w:t>11</w:t>
            </w:r>
          </w:p>
        </w:tc>
        <w:tc>
          <w:tcPr>
            <w:tcW w:w="287" w:type="pct"/>
            <w:vAlign w:val="center"/>
          </w:tcPr>
          <w:p w14:paraId="084FBC6A" w14:textId="77777777" w:rsidR="00A967A3" w:rsidRPr="00231AA9" w:rsidRDefault="00A967A3" w:rsidP="007A5B12">
            <w:pPr>
              <w:jc w:val="center"/>
              <w:rPr>
                <w:sz w:val="18"/>
                <w:szCs w:val="18"/>
                <w:lang w:val="fr-FR"/>
              </w:rPr>
            </w:pPr>
            <w:r w:rsidRPr="00231AA9">
              <w:rPr>
                <w:sz w:val="18"/>
                <w:szCs w:val="18"/>
                <w:lang w:val="fr-FR"/>
              </w:rPr>
              <w:t>57</w:t>
            </w:r>
          </w:p>
        </w:tc>
        <w:tc>
          <w:tcPr>
            <w:tcW w:w="287" w:type="pct"/>
            <w:vAlign w:val="center"/>
          </w:tcPr>
          <w:p w14:paraId="75FBE68D" w14:textId="77777777" w:rsidR="00A967A3" w:rsidRPr="00231AA9" w:rsidRDefault="00A967A3" w:rsidP="007A5B12">
            <w:pPr>
              <w:jc w:val="center"/>
              <w:rPr>
                <w:sz w:val="18"/>
                <w:szCs w:val="18"/>
                <w:lang w:val="fr-FR"/>
              </w:rPr>
            </w:pPr>
            <w:r w:rsidRPr="00231AA9">
              <w:rPr>
                <w:sz w:val="18"/>
                <w:szCs w:val="18"/>
                <w:lang w:val="fr-FR"/>
              </w:rPr>
              <w:t>2</w:t>
            </w:r>
          </w:p>
        </w:tc>
        <w:tc>
          <w:tcPr>
            <w:tcW w:w="287" w:type="pct"/>
            <w:vAlign w:val="center"/>
          </w:tcPr>
          <w:p w14:paraId="5BC8AA54" w14:textId="77777777" w:rsidR="00A967A3" w:rsidRPr="00231AA9" w:rsidRDefault="00A967A3" w:rsidP="007A5B12">
            <w:pPr>
              <w:jc w:val="center"/>
              <w:rPr>
                <w:sz w:val="18"/>
                <w:szCs w:val="18"/>
                <w:lang w:val="fr-FR"/>
              </w:rPr>
            </w:pPr>
            <w:r w:rsidRPr="00231AA9">
              <w:rPr>
                <w:sz w:val="18"/>
                <w:szCs w:val="18"/>
                <w:lang w:val="fr-FR"/>
              </w:rPr>
              <w:t>0</w:t>
            </w:r>
          </w:p>
        </w:tc>
        <w:tc>
          <w:tcPr>
            <w:tcW w:w="287" w:type="pct"/>
            <w:vAlign w:val="center"/>
          </w:tcPr>
          <w:p w14:paraId="3C3B4324" w14:textId="77777777" w:rsidR="00A967A3" w:rsidRPr="00231AA9" w:rsidRDefault="00A967A3" w:rsidP="007A5B12">
            <w:pPr>
              <w:jc w:val="center"/>
              <w:rPr>
                <w:sz w:val="18"/>
                <w:szCs w:val="18"/>
                <w:lang w:val="fr-FR"/>
              </w:rPr>
            </w:pPr>
            <w:r w:rsidRPr="00231AA9">
              <w:rPr>
                <w:sz w:val="18"/>
                <w:szCs w:val="18"/>
                <w:lang w:val="fr-FR"/>
              </w:rPr>
              <w:t>0</w:t>
            </w:r>
          </w:p>
        </w:tc>
        <w:tc>
          <w:tcPr>
            <w:tcW w:w="287" w:type="pct"/>
            <w:vAlign w:val="center"/>
          </w:tcPr>
          <w:p w14:paraId="488B81C3" w14:textId="77777777" w:rsidR="00A967A3" w:rsidRPr="00231AA9" w:rsidRDefault="00A967A3" w:rsidP="007A5B12">
            <w:pPr>
              <w:jc w:val="center"/>
              <w:rPr>
                <w:sz w:val="18"/>
                <w:szCs w:val="18"/>
                <w:lang w:val="fr-FR"/>
              </w:rPr>
            </w:pPr>
            <w:r w:rsidRPr="00231AA9">
              <w:rPr>
                <w:sz w:val="18"/>
                <w:szCs w:val="18"/>
                <w:lang w:val="fr-FR"/>
              </w:rPr>
              <w:t>108</w:t>
            </w:r>
          </w:p>
        </w:tc>
        <w:tc>
          <w:tcPr>
            <w:tcW w:w="287" w:type="pct"/>
            <w:vAlign w:val="center"/>
          </w:tcPr>
          <w:p w14:paraId="2AFDECD5" w14:textId="77777777" w:rsidR="00A967A3" w:rsidRPr="00231AA9" w:rsidRDefault="00A967A3" w:rsidP="007A5B12">
            <w:pPr>
              <w:jc w:val="center"/>
              <w:rPr>
                <w:sz w:val="18"/>
                <w:szCs w:val="18"/>
                <w:lang w:val="fr-FR"/>
              </w:rPr>
            </w:pPr>
            <w:r w:rsidRPr="00231AA9">
              <w:rPr>
                <w:sz w:val="18"/>
                <w:szCs w:val="18"/>
                <w:lang w:val="fr-FR"/>
              </w:rPr>
              <w:t>4</w:t>
            </w:r>
          </w:p>
        </w:tc>
        <w:tc>
          <w:tcPr>
            <w:tcW w:w="355" w:type="pct"/>
            <w:vAlign w:val="center"/>
          </w:tcPr>
          <w:p w14:paraId="6A737CCB" w14:textId="77777777" w:rsidR="00A967A3" w:rsidRPr="00231AA9" w:rsidRDefault="00A967A3" w:rsidP="007A5B12">
            <w:pPr>
              <w:jc w:val="center"/>
              <w:rPr>
                <w:sz w:val="18"/>
                <w:szCs w:val="18"/>
                <w:lang w:val="fr-FR"/>
              </w:rPr>
            </w:pPr>
            <w:r w:rsidRPr="00231AA9">
              <w:rPr>
                <w:sz w:val="18"/>
                <w:szCs w:val="18"/>
                <w:lang w:val="fr-FR"/>
              </w:rPr>
              <w:t>255</w:t>
            </w:r>
          </w:p>
        </w:tc>
        <w:tc>
          <w:tcPr>
            <w:tcW w:w="289" w:type="pct"/>
            <w:vAlign w:val="center"/>
          </w:tcPr>
          <w:p w14:paraId="6B877AA5" w14:textId="77777777" w:rsidR="00A967A3" w:rsidRPr="00231AA9" w:rsidRDefault="00A967A3" w:rsidP="007A5B12">
            <w:pPr>
              <w:jc w:val="center"/>
              <w:rPr>
                <w:sz w:val="18"/>
                <w:szCs w:val="18"/>
                <w:lang w:val="fr-FR"/>
              </w:rPr>
            </w:pPr>
            <w:r w:rsidRPr="00231AA9">
              <w:rPr>
                <w:sz w:val="18"/>
                <w:szCs w:val="18"/>
                <w:lang w:val="fr-FR"/>
              </w:rPr>
              <w:t>17</w:t>
            </w:r>
          </w:p>
        </w:tc>
        <w:tc>
          <w:tcPr>
            <w:tcW w:w="361" w:type="pct"/>
            <w:vAlign w:val="center"/>
          </w:tcPr>
          <w:p w14:paraId="4778F24B" w14:textId="77777777" w:rsidR="00A967A3" w:rsidRPr="00231AA9" w:rsidRDefault="00A967A3" w:rsidP="007A5B12">
            <w:pPr>
              <w:jc w:val="center"/>
              <w:rPr>
                <w:sz w:val="18"/>
                <w:szCs w:val="18"/>
                <w:lang w:val="fr-FR"/>
              </w:rPr>
            </w:pPr>
            <w:r w:rsidRPr="00231AA9">
              <w:rPr>
                <w:sz w:val="18"/>
                <w:szCs w:val="18"/>
                <w:lang w:val="fr-FR"/>
              </w:rPr>
              <w:t>272</w:t>
            </w:r>
          </w:p>
        </w:tc>
        <w:tc>
          <w:tcPr>
            <w:tcW w:w="383" w:type="pct"/>
            <w:vAlign w:val="center"/>
          </w:tcPr>
          <w:p w14:paraId="05F405E2" w14:textId="77777777" w:rsidR="00A967A3" w:rsidRPr="00231AA9" w:rsidRDefault="00A967A3" w:rsidP="007A5B12">
            <w:pPr>
              <w:jc w:val="center"/>
              <w:rPr>
                <w:sz w:val="18"/>
                <w:szCs w:val="18"/>
                <w:lang w:val="fr-FR"/>
              </w:rPr>
            </w:pPr>
            <w:r w:rsidRPr="00231AA9">
              <w:rPr>
                <w:sz w:val="18"/>
                <w:szCs w:val="18"/>
                <w:lang w:val="fr-FR"/>
              </w:rPr>
              <w:t>6.25</w:t>
            </w:r>
          </w:p>
        </w:tc>
        <w:tc>
          <w:tcPr>
            <w:tcW w:w="381" w:type="pct"/>
            <w:vAlign w:val="center"/>
          </w:tcPr>
          <w:p w14:paraId="7D927262" w14:textId="77777777" w:rsidR="00A967A3" w:rsidRPr="00231AA9" w:rsidRDefault="00A967A3" w:rsidP="007A5B12">
            <w:pPr>
              <w:jc w:val="center"/>
              <w:rPr>
                <w:sz w:val="18"/>
                <w:szCs w:val="18"/>
                <w:lang w:val="fr-FR"/>
              </w:rPr>
            </w:pPr>
            <w:r w:rsidRPr="00231AA9">
              <w:rPr>
                <w:sz w:val="18"/>
                <w:szCs w:val="18"/>
                <w:lang w:val="fr-FR"/>
              </w:rPr>
              <w:t>1817</w:t>
            </w:r>
          </w:p>
        </w:tc>
        <w:tc>
          <w:tcPr>
            <w:tcW w:w="362" w:type="pct"/>
            <w:vAlign w:val="center"/>
          </w:tcPr>
          <w:p w14:paraId="763B1E26" w14:textId="77777777" w:rsidR="00A967A3" w:rsidRPr="00231AA9" w:rsidRDefault="00A967A3" w:rsidP="007A5B12">
            <w:pPr>
              <w:jc w:val="center"/>
              <w:rPr>
                <w:sz w:val="18"/>
                <w:szCs w:val="18"/>
                <w:lang w:val="fr-FR"/>
              </w:rPr>
            </w:pPr>
            <w:r w:rsidRPr="00231AA9">
              <w:rPr>
                <w:sz w:val="18"/>
                <w:szCs w:val="18"/>
                <w:lang w:val="fr-FR"/>
              </w:rPr>
              <w:t>10.89</w:t>
            </w:r>
          </w:p>
        </w:tc>
      </w:tr>
      <w:tr w:rsidR="007A5B12" w:rsidRPr="00231AA9" w14:paraId="123D5133" w14:textId="77777777" w:rsidTr="007A5B12">
        <w:tc>
          <w:tcPr>
            <w:tcW w:w="573" w:type="pct"/>
          </w:tcPr>
          <w:p w14:paraId="0EF1C339" w14:textId="77777777" w:rsidR="00A967A3" w:rsidRPr="00231AA9" w:rsidRDefault="00A967A3" w:rsidP="007A5B12">
            <w:pPr>
              <w:jc w:val="both"/>
              <w:rPr>
                <w:sz w:val="18"/>
                <w:szCs w:val="18"/>
                <w:lang w:val="fr-FR"/>
              </w:rPr>
            </w:pPr>
            <w:r w:rsidRPr="00231AA9">
              <w:rPr>
                <w:sz w:val="18"/>
                <w:szCs w:val="18"/>
                <w:lang w:val="fr-FR"/>
              </w:rPr>
              <w:t>UPS + RMG</w:t>
            </w:r>
            <w:r w:rsidRPr="00231AA9">
              <w:rPr>
                <w:rStyle w:val="FootnoteReference"/>
                <w:sz w:val="18"/>
                <w:szCs w:val="18"/>
                <w:lang w:val="fr-FR"/>
              </w:rPr>
              <w:footnoteReference w:id="13"/>
            </w:r>
          </w:p>
        </w:tc>
        <w:tc>
          <w:tcPr>
            <w:tcW w:w="287" w:type="pct"/>
            <w:vAlign w:val="center"/>
          </w:tcPr>
          <w:p w14:paraId="6BDB2225" w14:textId="77777777" w:rsidR="00A967A3" w:rsidRPr="00231AA9" w:rsidRDefault="00A967A3" w:rsidP="007A5B12">
            <w:pPr>
              <w:jc w:val="center"/>
              <w:rPr>
                <w:sz w:val="18"/>
                <w:szCs w:val="18"/>
                <w:lang w:val="fr-FR"/>
              </w:rPr>
            </w:pPr>
            <w:r w:rsidRPr="00231AA9">
              <w:rPr>
                <w:sz w:val="18"/>
                <w:szCs w:val="18"/>
                <w:lang w:val="fr-FR"/>
              </w:rPr>
              <w:t>1</w:t>
            </w:r>
          </w:p>
        </w:tc>
        <w:tc>
          <w:tcPr>
            <w:tcW w:w="288" w:type="pct"/>
            <w:vAlign w:val="center"/>
          </w:tcPr>
          <w:p w14:paraId="50B9C75F" w14:textId="77777777" w:rsidR="00A967A3" w:rsidRPr="00231AA9" w:rsidRDefault="00A967A3" w:rsidP="007A5B12">
            <w:pPr>
              <w:jc w:val="center"/>
              <w:rPr>
                <w:sz w:val="18"/>
                <w:szCs w:val="18"/>
                <w:lang w:val="fr-FR"/>
              </w:rPr>
            </w:pPr>
            <w:r w:rsidRPr="00231AA9">
              <w:rPr>
                <w:sz w:val="18"/>
                <w:szCs w:val="18"/>
                <w:lang w:val="fr-FR"/>
              </w:rPr>
              <w:t>0</w:t>
            </w:r>
          </w:p>
        </w:tc>
        <w:tc>
          <w:tcPr>
            <w:tcW w:w="287" w:type="pct"/>
            <w:vAlign w:val="center"/>
          </w:tcPr>
          <w:p w14:paraId="022270F1" w14:textId="77777777" w:rsidR="00A967A3" w:rsidRPr="00231AA9" w:rsidRDefault="00A967A3" w:rsidP="007A5B12">
            <w:pPr>
              <w:jc w:val="center"/>
              <w:rPr>
                <w:sz w:val="18"/>
                <w:szCs w:val="18"/>
                <w:lang w:val="fr-FR"/>
              </w:rPr>
            </w:pPr>
            <w:r w:rsidRPr="00231AA9">
              <w:rPr>
                <w:sz w:val="18"/>
                <w:szCs w:val="18"/>
                <w:lang w:val="fr-FR"/>
              </w:rPr>
              <w:t>1</w:t>
            </w:r>
          </w:p>
        </w:tc>
        <w:tc>
          <w:tcPr>
            <w:tcW w:w="287" w:type="pct"/>
            <w:vAlign w:val="center"/>
          </w:tcPr>
          <w:p w14:paraId="7E537077" w14:textId="77777777" w:rsidR="00A967A3" w:rsidRPr="00231AA9" w:rsidRDefault="00A967A3" w:rsidP="007A5B12">
            <w:pPr>
              <w:jc w:val="center"/>
              <w:rPr>
                <w:sz w:val="18"/>
                <w:szCs w:val="18"/>
                <w:lang w:val="fr-FR"/>
              </w:rPr>
            </w:pPr>
            <w:r w:rsidRPr="00231AA9">
              <w:rPr>
                <w:sz w:val="18"/>
                <w:szCs w:val="18"/>
                <w:lang w:val="fr-FR"/>
              </w:rPr>
              <w:t>0</w:t>
            </w:r>
          </w:p>
        </w:tc>
        <w:tc>
          <w:tcPr>
            <w:tcW w:w="287" w:type="pct"/>
            <w:vAlign w:val="center"/>
          </w:tcPr>
          <w:p w14:paraId="620E77CC" w14:textId="77777777" w:rsidR="00A967A3" w:rsidRPr="00231AA9" w:rsidRDefault="00A967A3" w:rsidP="007A5B12">
            <w:pPr>
              <w:jc w:val="center"/>
              <w:rPr>
                <w:sz w:val="18"/>
                <w:szCs w:val="18"/>
                <w:lang w:val="fr-FR"/>
              </w:rPr>
            </w:pPr>
            <w:r w:rsidRPr="00231AA9">
              <w:rPr>
                <w:sz w:val="18"/>
                <w:szCs w:val="18"/>
                <w:lang w:val="fr-FR"/>
              </w:rPr>
              <w:t>0</w:t>
            </w:r>
          </w:p>
        </w:tc>
        <w:tc>
          <w:tcPr>
            <w:tcW w:w="287" w:type="pct"/>
            <w:vAlign w:val="center"/>
          </w:tcPr>
          <w:p w14:paraId="6016B389" w14:textId="77777777" w:rsidR="00A967A3" w:rsidRPr="00231AA9" w:rsidRDefault="00A967A3" w:rsidP="007A5B12">
            <w:pPr>
              <w:jc w:val="center"/>
              <w:rPr>
                <w:sz w:val="18"/>
                <w:szCs w:val="18"/>
                <w:lang w:val="fr-FR"/>
              </w:rPr>
            </w:pPr>
            <w:r w:rsidRPr="00231AA9">
              <w:rPr>
                <w:sz w:val="18"/>
                <w:szCs w:val="18"/>
                <w:lang w:val="fr-FR"/>
              </w:rPr>
              <w:t>0</w:t>
            </w:r>
          </w:p>
        </w:tc>
        <w:tc>
          <w:tcPr>
            <w:tcW w:w="287" w:type="pct"/>
            <w:vAlign w:val="center"/>
          </w:tcPr>
          <w:p w14:paraId="61F27438" w14:textId="77777777" w:rsidR="00A967A3" w:rsidRPr="00231AA9" w:rsidRDefault="00A967A3" w:rsidP="007A5B12">
            <w:pPr>
              <w:jc w:val="center"/>
              <w:rPr>
                <w:sz w:val="18"/>
                <w:szCs w:val="18"/>
                <w:lang w:val="fr-FR"/>
              </w:rPr>
            </w:pPr>
            <w:r w:rsidRPr="00231AA9">
              <w:rPr>
                <w:sz w:val="18"/>
                <w:szCs w:val="18"/>
                <w:lang w:val="fr-FR"/>
              </w:rPr>
              <w:t>2</w:t>
            </w:r>
          </w:p>
        </w:tc>
        <w:tc>
          <w:tcPr>
            <w:tcW w:w="287" w:type="pct"/>
            <w:vAlign w:val="center"/>
          </w:tcPr>
          <w:p w14:paraId="2D61864D" w14:textId="77777777" w:rsidR="00A967A3" w:rsidRPr="00231AA9" w:rsidRDefault="00A967A3" w:rsidP="007A5B12">
            <w:pPr>
              <w:jc w:val="center"/>
              <w:rPr>
                <w:sz w:val="18"/>
                <w:szCs w:val="18"/>
                <w:lang w:val="fr-FR"/>
              </w:rPr>
            </w:pPr>
            <w:r w:rsidRPr="00231AA9">
              <w:rPr>
                <w:sz w:val="18"/>
                <w:szCs w:val="18"/>
                <w:lang w:val="fr-FR"/>
              </w:rPr>
              <w:t>0</w:t>
            </w:r>
          </w:p>
        </w:tc>
        <w:tc>
          <w:tcPr>
            <w:tcW w:w="355" w:type="pct"/>
            <w:vAlign w:val="center"/>
          </w:tcPr>
          <w:p w14:paraId="1169F86A" w14:textId="77777777" w:rsidR="00A967A3" w:rsidRPr="00231AA9" w:rsidRDefault="00A967A3" w:rsidP="007A5B12">
            <w:pPr>
              <w:jc w:val="center"/>
              <w:rPr>
                <w:sz w:val="18"/>
                <w:szCs w:val="18"/>
                <w:lang w:val="fr-FR"/>
              </w:rPr>
            </w:pPr>
            <w:r w:rsidRPr="00231AA9">
              <w:rPr>
                <w:sz w:val="18"/>
                <w:szCs w:val="18"/>
                <w:lang w:val="fr-FR"/>
              </w:rPr>
              <w:t>4</w:t>
            </w:r>
          </w:p>
        </w:tc>
        <w:tc>
          <w:tcPr>
            <w:tcW w:w="289" w:type="pct"/>
            <w:vAlign w:val="center"/>
          </w:tcPr>
          <w:p w14:paraId="296BB614" w14:textId="77777777" w:rsidR="00A967A3" w:rsidRPr="00231AA9" w:rsidRDefault="00A967A3" w:rsidP="007A5B12">
            <w:pPr>
              <w:jc w:val="center"/>
              <w:rPr>
                <w:sz w:val="18"/>
                <w:szCs w:val="18"/>
                <w:lang w:val="fr-FR"/>
              </w:rPr>
            </w:pPr>
            <w:r w:rsidRPr="00231AA9">
              <w:rPr>
                <w:sz w:val="18"/>
                <w:szCs w:val="18"/>
                <w:lang w:val="fr-FR"/>
              </w:rPr>
              <w:t>0</w:t>
            </w:r>
          </w:p>
        </w:tc>
        <w:tc>
          <w:tcPr>
            <w:tcW w:w="361" w:type="pct"/>
            <w:vAlign w:val="center"/>
          </w:tcPr>
          <w:p w14:paraId="2434E041" w14:textId="77777777" w:rsidR="00A967A3" w:rsidRPr="00231AA9" w:rsidRDefault="00A967A3" w:rsidP="007A5B12">
            <w:pPr>
              <w:jc w:val="center"/>
              <w:rPr>
                <w:sz w:val="18"/>
                <w:szCs w:val="18"/>
                <w:lang w:val="fr-FR"/>
              </w:rPr>
            </w:pPr>
            <w:r w:rsidRPr="00231AA9">
              <w:rPr>
                <w:sz w:val="18"/>
                <w:szCs w:val="18"/>
                <w:lang w:val="fr-FR"/>
              </w:rPr>
              <w:t>4</w:t>
            </w:r>
          </w:p>
        </w:tc>
        <w:tc>
          <w:tcPr>
            <w:tcW w:w="383" w:type="pct"/>
            <w:vAlign w:val="center"/>
          </w:tcPr>
          <w:p w14:paraId="1B8BDFED" w14:textId="77777777" w:rsidR="00A967A3" w:rsidRPr="00231AA9" w:rsidRDefault="00A967A3" w:rsidP="007A5B12">
            <w:pPr>
              <w:jc w:val="center"/>
              <w:rPr>
                <w:sz w:val="18"/>
                <w:szCs w:val="18"/>
                <w:lang w:val="fr-FR"/>
              </w:rPr>
            </w:pPr>
            <w:r w:rsidRPr="00231AA9">
              <w:rPr>
                <w:sz w:val="18"/>
                <w:szCs w:val="18"/>
                <w:lang w:val="fr-FR"/>
              </w:rPr>
              <w:t>0</w:t>
            </w:r>
          </w:p>
        </w:tc>
        <w:tc>
          <w:tcPr>
            <w:tcW w:w="381" w:type="pct"/>
            <w:vAlign w:val="center"/>
          </w:tcPr>
          <w:p w14:paraId="601A576B" w14:textId="77777777" w:rsidR="00A967A3" w:rsidRPr="00231AA9" w:rsidRDefault="00A967A3" w:rsidP="007A5B12">
            <w:pPr>
              <w:jc w:val="center"/>
              <w:rPr>
                <w:sz w:val="18"/>
                <w:szCs w:val="18"/>
                <w:lang w:val="fr-FR"/>
              </w:rPr>
            </w:pPr>
            <w:r w:rsidRPr="00231AA9">
              <w:rPr>
                <w:sz w:val="18"/>
                <w:szCs w:val="18"/>
                <w:lang w:val="fr-FR"/>
              </w:rPr>
              <w:t>204</w:t>
            </w:r>
          </w:p>
        </w:tc>
        <w:tc>
          <w:tcPr>
            <w:tcW w:w="362" w:type="pct"/>
            <w:vAlign w:val="center"/>
          </w:tcPr>
          <w:p w14:paraId="6D989948" w14:textId="77777777" w:rsidR="00A967A3" w:rsidRPr="00231AA9" w:rsidRDefault="00A967A3" w:rsidP="007A5B12">
            <w:pPr>
              <w:jc w:val="center"/>
              <w:rPr>
                <w:sz w:val="18"/>
                <w:szCs w:val="18"/>
                <w:lang w:val="fr-FR"/>
              </w:rPr>
            </w:pPr>
            <w:r w:rsidRPr="00231AA9">
              <w:rPr>
                <w:sz w:val="18"/>
                <w:szCs w:val="18"/>
                <w:lang w:val="fr-FR"/>
              </w:rPr>
              <w:t>9.75</w:t>
            </w:r>
          </w:p>
        </w:tc>
      </w:tr>
      <w:tr w:rsidR="007A5B12" w:rsidRPr="00231AA9" w14:paraId="5540C029" w14:textId="77777777" w:rsidTr="007A5B12">
        <w:tc>
          <w:tcPr>
            <w:tcW w:w="573" w:type="pct"/>
          </w:tcPr>
          <w:p w14:paraId="5560D6AF" w14:textId="77777777" w:rsidR="00690C5F" w:rsidRPr="00231AA9" w:rsidRDefault="00690C5F" w:rsidP="007A5B12">
            <w:pPr>
              <w:jc w:val="both"/>
              <w:rPr>
                <w:sz w:val="18"/>
                <w:szCs w:val="18"/>
                <w:lang w:val="fr-FR"/>
              </w:rPr>
            </w:pPr>
          </w:p>
          <w:p w14:paraId="7F18EA83" w14:textId="77777777" w:rsidR="00A967A3" w:rsidRPr="00231AA9" w:rsidRDefault="00A967A3" w:rsidP="007A5B12">
            <w:pPr>
              <w:jc w:val="both"/>
              <w:rPr>
                <w:sz w:val="18"/>
                <w:szCs w:val="18"/>
                <w:lang w:val="fr-FR"/>
              </w:rPr>
            </w:pPr>
            <w:r w:rsidRPr="00231AA9">
              <w:rPr>
                <w:sz w:val="18"/>
                <w:szCs w:val="18"/>
                <w:lang w:val="fr-FR"/>
              </w:rPr>
              <w:t>Total</w:t>
            </w:r>
          </w:p>
          <w:p w14:paraId="79E995DA" w14:textId="77777777" w:rsidR="00A967A3" w:rsidRPr="00231AA9" w:rsidRDefault="00A967A3" w:rsidP="007A5B12">
            <w:pPr>
              <w:jc w:val="both"/>
              <w:rPr>
                <w:sz w:val="18"/>
                <w:szCs w:val="18"/>
                <w:lang w:val="fr-FR"/>
              </w:rPr>
            </w:pPr>
          </w:p>
        </w:tc>
        <w:tc>
          <w:tcPr>
            <w:tcW w:w="287" w:type="pct"/>
            <w:vAlign w:val="center"/>
          </w:tcPr>
          <w:p w14:paraId="1126CC8D" w14:textId="77777777" w:rsidR="00A967A3" w:rsidRPr="00231AA9" w:rsidRDefault="00A967A3" w:rsidP="007A5B12">
            <w:pPr>
              <w:jc w:val="center"/>
              <w:rPr>
                <w:sz w:val="18"/>
                <w:szCs w:val="18"/>
                <w:lang w:val="fr-FR"/>
              </w:rPr>
            </w:pPr>
            <w:r w:rsidRPr="00231AA9">
              <w:rPr>
                <w:sz w:val="18"/>
                <w:szCs w:val="18"/>
                <w:lang w:val="fr-FR"/>
              </w:rPr>
              <w:t>862</w:t>
            </w:r>
          </w:p>
        </w:tc>
        <w:tc>
          <w:tcPr>
            <w:tcW w:w="288" w:type="pct"/>
            <w:vAlign w:val="center"/>
          </w:tcPr>
          <w:p w14:paraId="1881F68C" w14:textId="77777777" w:rsidR="00A967A3" w:rsidRPr="00231AA9" w:rsidRDefault="00A967A3" w:rsidP="007A5B12">
            <w:pPr>
              <w:jc w:val="center"/>
              <w:rPr>
                <w:sz w:val="18"/>
                <w:szCs w:val="18"/>
                <w:lang w:val="fr-FR"/>
              </w:rPr>
            </w:pPr>
            <w:r w:rsidRPr="00231AA9">
              <w:rPr>
                <w:sz w:val="18"/>
                <w:szCs w:val="18"/>
                <w:lang w:val="fr-FR"/>
              </w:rPr>
              <w:t>86</w:t>
            </w:r>
          </w:p>
        </w:tc>
        <w:tc>
          <w:tcPr>
            <w:tcW w:w="287" w:type="pct"/>
            <w:vAlign w:val="center"/>
          </w:tcPr>
          <w:p w14:paraId="4CDC0A9C" w14:textId="77777777" w:rsidR="00A967A3" w:rsidRPr="00231AA9" w:rsidRDefault="00A967A3" w:rsidP="007A5B12">
            <w:pPr>
              <w:jc w:val="center"/>
              <w:rPr>
                <w:sz w:val="18"/>
                <w:szCs w:val="18"/>
                <w:lang w:val="fr-FR"/>
              </w:rPr>
            </w:pPr>
            <w:r w:rsidRPr="00231AA9">
              <w:rPr>
                <w:sz w:val="18"/>
                <w:szCs w:val="18"/>
                <w:lang w:val="fr-FR"/>
              </w:rPr>
              <w:t>565</w:t>
            </w:r>
          </w:p>
        </w:tc>
        <w:tc>
          <w:tcPr>
            <w:tcW w:w="287" w:type="pct"/>
            <w:vAlign w:val="center"/>
          </w:tcPr>
          <w:p w14:paraId="308FF3E4" w14:textId="77777777" w:rsidR="00A967A3" w:rsidRPr="00231AA9" w:rsidRDefault="00A967A3" w:rsidP="007A5B12">
            <w:pPr>
              <w:jc w:val="center"/>
              <w:rPr>
                <w:sz w:val="18"/>
                <w:szCs w:val="18"/>
                <w:lang w:val="fr-FR"/>
              </w:rPr>
            </w:pPr>
            <w:r w:rsidRPr="00231AA9">
              <w:rPr>
                <w:sz w:val="18"/>
                <w:szCs w:val="18"/>
                <w:lang w:val="fr-FR"/>
              </w:rPr>
              <w:t>45</w:t>
            </w:r>
          </w:p>
        </w:tc>
        <w:tc>
          <w:tcPr>
            <w:tcW w:w="287" w:type="pct"/>
            <w:vAlign w:val="center"/>
          </w:tcPr>
          <w:p w14:paraId="1D8C36EA" w14:textId="77777777" w:rsidR="00A967A3" w:rsidRPr="00231AA9" w:rsidRDefault="00A967A3" w:rsidP="007A5B12">
            <w:pPr>
              <w:jc w:val="center"/>
              <w:rPr>
                <w:sz w:val="18"/>
                <w:szCs w:val="18"/>
                <w:lang w:val="fr-FR"/>
              </w:rPr>
            </w:pPr>
            <w:r w:rsidRPr="00231AA9">
              <w:rPr>
                <w:sz w:val="18"/>
                <w:szCs w:val="18"/>
                <w:lang w:val="fr-FR"/>
              </w:rPr>
              <w:t>275</w:t>
            </w:r>
          </w:p>
        </w:tc>
        <w:tc>
          <w:tcPr>
            <w:tcW w:w="287" w:type="pct"/>
            <w:vAlign w:val="center"/>
          </w:tcPr>
          <w:p w14:paraId="2723749E" w14:textId="77777777" w:rsidR="00A967A3" w:rsidRPr="00231AA9" w:rsidRDefault="00A967A3" w:rsidP="007A5B12">
            <w:pPr>
              <w:jc w:val="center"/>
              <w:rPr>
                <w:sz w:val="18"/>
                <w:szCs w:val="18"/>
                <w:lang w:val="fr-FR"/>
              </w:rPr>
            </w:pPr>
            <w:r w:rsidRPr="00231AA9">
              <w:rPr>
                <w:sz w:val="18"/>
                <w:szCs w:val="18"/>
                <w:lang w:val="fr-FR"/>
              </w:rPr>
              <w:t>39</w:t>
            </w:r>
          </w:p>
        </w:tc>
        <w:tc>
          <w:tcPr>
            <w:tcW w:w="287" w:type="pct"/>
            <w:vAlign w:val="center"/>
          </w:tcPr>
          <w:p w14:paraId="163DA16D" w14:textId="77777777" w:rsidR="00A967A3" w:rsidRPr="00231AA9" w:rsidRDefault="00A967A3" w:rsidP="007A5B12">
            <w:pPr>
              <w:jc w:val="center"/>
              <w:rPr>
                <w:sz w:val="18"/>
                <w:szCs w:val="18"/>
                <w:lang w:val="fr-FR"/>
              </w:rPr>
            </w:pPr>
            <w:r w:rsidRPr="00231AA9">
              <w:rPr>
                <w:sz w:val="18"/>
                <w:szCs w:val="18"/>
                <w:lang w:val="fr-FR"/>
              </w:rPr>
              <w:t>790</w:t>
            </w:r>
          </w:p>
        </w:tc>
        <w:tc>
          <w:tcPr>
            <w:tcW w:w="287" w:type="pct"/>
            <w:vAlign w:val="center"/>
          </w:tcPr>
          <w:p w14:paraId="556685C6" w14:textId="77777777" w:rsidR="00A967A3" w:rsidRPr="00231AA9" w:rsidRDefault="00A967A3" w:rsidP="007A5B12">
            <w:pPr>
              <w:jc w:val="center"/>
              <w:rPr>
                <w:sz w:val="18"/>
                <w:szCs w:val="18"/>
                <w:lang w:val="fr-FR"/>
              </w:rPr>
            </w:pPr>
            <w:r w:rsidRPr="00231AA9">
              <w:rPr>
                <w:sz w:val="18"/>
                <w:szCs w:val="18"/>
                <w:lang w:val="fr-FR"/>
              </w:rPr>
              <w:t>40</w:t>
            </w:r>
          </w:p>
        </w:tc>
        <w:tc>
          <w:tcPr>
            <w:tcW w:w="355" w:type="pct"/>
            <w:vAlign w:val="center"/>
          </w:tcPr>
          <w:p w14:paraId="5926D917" w14:textId="77777777" w:rsidR="00A967A3" w:rsidRPr="00231AA9" w:rsidRDefault="00A967A3" w:rsidP="007A5B12">
            <w:pPr>
              <w:jc w:val="center"/>
              <w:rPr>
                <w:sz w:val="18"/>
                <w:szCs w:val="18"/>
                <w:lang w:val="fr-FR"/>
              </w:rPr>
            </w:pPr>
            <w:r w:rsidRPr="00231AA9">
              <w:rPr>
                <w:sz w:val="18"/>
                <w:szCs w:val="18"/>
                <w:lang w:val="fr-FR"/>
              </w:rPr>
              <w:t>2492</w:t>
            </w:r>
          </w:p>
        </w:tc>
        <w:tc>
          <w:tcPr>
            <w:tcW w:w="289" w:type="pct"/>
            <w:vAlign w:val="center"/>
          </w:tcPr>
          <w:p w14:paraId="4263313B" w14:textId="77777777" w:rsidR="00A967A3" w:rsidRPr="00231AA9" w:rsidRDefault="00A967A3" w:rsidP="007A5B12">
            <w:pPr>
              <w:jc w:val="center"/>
              <w:rPr>
                <w:sz w:val="18"/>
                <w:szCs w:val="18"/>
                <w:lang w:val="fr-FR"/>
              </w:rPr>
            </w:pPr>
            <w:r w:rsidRPr="00231AA9">
              <w:rPr>
                <w:sz w:val="18"/>
                <w:szCs w:val="18"/>
                <w:lang w:val="fr-FR"/>
              </w:rPr>
              <w:t>214</w:t>
            </w:r>
          </w:p>
        </w:tc>
        <w:tc>
          <w:tcPr>
            <w:tcW w:w="361" w:type="pct"/>
            <w:vAlign w:val="center"/>
          </w:tcPr>
          <w:p w14:paraId="72647128" w14:textId="77777777" w:rsidR="00A967A3" w:rsidRPr="00231AA9" w:rsidRDefault="00A967A3" w:rsidP="007A5B12">
            <w:pPr>
              <w:jc w:val="center"/>
              <w:rPr>
                <w:sz w:val="18"/>
                <w:szCs w:val="18"/>
                <w:lang w:val="fr-FR"/>
              </w:rPr>
            </w:pPr>
            <w:r w:rsidRPr="00231AA9">
              <w:rPr>
                <w:sz w:val="18"/>
                <w:szCs w:val="18"/>
                <w:lang w:val="fr-FR"/>
              </w:rPr>
              <w:t>2706</w:t>
            </w:r>
          </w:p>
        </w:tc>
        <w:tc>
          <w:tcPr>
            <w:tcW w:w="383" w:type="pct"/>
            <w:vAlign w:val="center"/>
          </w:tcPr>
          <w:p w14:paraId="12560BBD" w14:textId="77777777" w:rsidR="00A967A3" w:rsidRPr="00231AA9" w:rsidRDefault="00A967A3" w:rsidP="007A5B12">
            <w:pPr>
              <w:jc w:val="center"/>
              <w:rPr>
                <w:sz w:val="18"/>
                <w:szCs w:val="18"/>
                <w:lang w:val="fr-FR"/>
              </w:rPr>
            </w:pPr>
            <w:r w:rsidRPr="00231AA9">
              <w:rPr>
                <w:sz w:val="18"/>
                <w:szCs w:val="18"/>
                <w:lang w:val="fr-FR"/>
              </w:rPr>
              <w:t>7.90</w:t>
            </w:r>
          </w:p>
        </w:tc>
        <w:tc>
          <w:tcPr>
            <w:tcW w:w="381" w:type="pct"/>
            <w:vAlign w:val="center"/>
          </w:tcPr>
          <w:p w14:paraId="0A0CFD0C" w14:textId="77777777" w:rsidR="00A967A3" w:rsidRPr="00231AA9" w:rsidRDefault="00A967A3" w:rsidP="007A5B12">
            <w:pPr>
              <w:jc w:val="center"/>
              <w:rPr>
                <w:sz w:val="18"/>
                <w:szCs w:val="18"/>
                <w:lang w:val="fr-FR"/>
              </w:rPr>
            </w:pPr>
            <w:r w:rsidRPr="00231AA9">
              <w:rPr>
                <w:sz w:val="18"/>
                <w:szCs w:val="18"/>
                <w:lang w:val="fr-FR"/>
              </w:rPr>
              <w:t>1446</w:t>
            </w:r>
            <w:r w:rsidR="007A5B12" w:rsidRPr="00231AA9">
              <w:rPr>
                <w:sz w:val="18"/>
                <w:szCs w:val="18"/>
                <w:lang w:val="fr-FR"/>
              </w:rPr>
              <w:t>0</w:t>
            </w:r>
          </w:p>
        </w:tc>
        <w:tc>
          <w:tcPr>
            <w:tcW w:w="362" w:type="pct"/>
            <w:vAlign w:val="center"/>
          </w:tcPr>
          <w:p w14:paraId="2F546F5B" w14:textId="77777777" w:rsidR="00A967A3" w:rsidRPr="00231AA9" w:rsidRDefault="00A967A3" w:rsidP="007A5B12">
            <w:pPr>
              <w:jc w:val="center"/>
              <w:rPr>
                <w:sz w:val="18"/>
                <w:szCs w:val="18"/>
                <w:lang w:val="fr-FR"/>
              </w:rPr>
            </w:pPr>
            <w:r w:rsidRPr="00231AA9">
              <w:rPr>
                <w:sz w:val="18"/>
                <w:szCs w:val="18"/>
                <w:lang w:val="fr-FR"/>
              </w:rPr>
              <w:t>11.92</w:t>
            </w:r>
          </w:p>
        </w:tc>
      </w:tr>
    </w:tbl>
    <w:p w14:paraId="3018D763" w14:textId="77777777" w:rsidR="002F4A98" w:rsidRPr="00231AA9" w:rsidRDefault="002F4A98" w:rsidP="007A5B12">
      <w:pPr>
        <w:jc w:val="both"/>
        <w:rPr>
          <w:sz w:val="22"/>
          <w:szCs w:val="22"/>
          <w:lang w:val="fr-FR"/>
        </w:rPr>
      </w:pPr>
    </w:p>
    <w:p w14:paraId="440BB96C" w14:textId="77777777" w:rsidR="00FF6437" w:rsidRPr="00F34BED" w:rsidRDefault="008E5900" w:rsidP="007A5B12">
      <w:pPr>
        <w:jc w:val="both"/>
        <w:rPr>
          <w:sz w:val="22"/>
          <w:szCs w:val="22"/>
          <w:lang w:val="fr-FR"/>
        </w:rPr>
      </w:pPr>
      <w:r w:rsidRPr="00F34BED">
        <w:rPr>
          <w:sz w:val="22"/>
          <w:szCs w:val="22"/>
          <w:lang w:val="fr-FR"/>
        </w:rPr>
        <w:t xml:space="preserve">Ces dernières années, la </w:t>
      </w:r>
      <w:r w:rsidR="00F34BED" w:rsidRPr="00F34BED">
        <w:rPr>
          <w:sz w:val="22"/>
          <w:szCs w:val="22"/>
          <w:lang w:val="fr-FR"/>
        </w:rPr>
        <w:t>C</w:t>
      </w:r>
      <w:r w:rsidRPr="00F34BED">
        <w:rPr>
          <w:sz w:val="22"/>
          <w:szCs w:val="22"/>
          <w:lang w:val="fr-FR"/>
        </w:rPr>
        <w:t xml:space="preserve">ongrégation a fourni de gros efforts pour accompagner la croissance vocationnelle du </w:t>
      </w:r>
      <w:r w:rsidR="00F34BED" w:rsidRPr="00F34BED">
        <w:rPr>
          <w:sz w:val="22"/>
          <w:szCs w:val="22"/>
          <w:lang w:val="fr-FR"/>
        </w:rPr>
        <w:t>S</w:t>
      </w:r>
      <w:r w:rsidRPr="00F34BED">
        <w:rPr>
          <w:sz w:val="22"/>
          <w:szCs w:val="22"/>
          <w:lang w:val="fr-FR"/>
        </w:rPr>
        <w:t xml:space="preserve">alésien coadjuteur ; la preuve en est la révision de la Ratio sur la formation initiale du </w:t>
      </w:r>
      <w:r w:rsidR="00F34BED" w:rsidRPr="00F34BED">
        <w:rPr>
          <w:sz w:val="22"/>
          <w:szCs w:val="22"/>
          <w:lang w:val="fr-FR"/>
        </w:rPr>
        <w:t>S</w:t>
      </w:r>
      <w:r w:rsidRPr="00F34BED">
        <w:rPr>
          <w:sz w:val="22"/>
          <w:szCs w:val="22"/>
          <w:lang w:val="fr-FR"/>
        </w:rPr>
        <w:t xml:space="preserve">alésien coadjuteur et l’ouverture de </w:t>
      </w:r>
      <w:r w:rsidR="00F34BED" w:rsidRPr="00F34BED">
        <w:rPr>
          <w:sz w:val="22"/>
          <w:szCs w:val="22"/>
          <w:lang w:val="fr-FR"/>
        </w:rPr>
        <w:t>C</w:t>
      </w:r>
      <w:r w:rsidRPr="00F34BED">
        <w:rPr>
          <w:sz w:val="22"/>
          <w:szCs w:val="22"/>
          <w:lang w:val="fr-FR"/>
        </w:rPr>
        <w:t xml:space="preserve">entres pour la formation spécifique des </w:t>
      </w:r>
      <w:r w:rsidR="00F34BED" w:rsidRPr="00F34BED">
        <w:rPr>
          <w:sz w:val="22"/>
          <w:szCs w:val="22"/>
          <w:lang w:val="fr-FR"/>
        </w:rPr>
        <w:t>S</w:t>
      </w:r>
      <w:r w:rsidRPr="00F34BED">
        <w:rPr>
          <w:sz w:val="22"/>
          <w:szCs w:val="22"/>
          <w:lang w:val="fr-FR"/>
        </w:rPr>
        <w:t>alésiens coadjuteurs (</w:t>
      </w:r>
      <w:r w:rsidR="00464D66" w:rsidRPr="00F34BED">
        <w:rPr>
          <w:sz w:val="22"/>
          <w:szCs w:val="22"/>
          <w:lang w:val="fr-FR"/>
        </w:rPr>
        <w:t>CRESCO,</w:t>
      </w:r>
      <w:r w:rsidR="003A5D4D" w:rsidRPr="00F34BED">
        <w:rPr>
          <w:sz w:val="22"/>
          <w:szCs w:val="22"/>
          <w:lang w:val="fr-FR"/>
        </w:rPr>
        <w:t xml:space="preserve"> </w:t>
      </w:r>
      <w:r w:rsidR="00C54CAE" w:rsidRPr="00F34BED">
        <w:rPr>
          <w:sz w:val="22"/>
          <w:szCs w:val="22"/>
          <w:lang w:val="fr-FR"/>
        </w:rPr>
        <w:t xml:space="preserve">à </w:t>
      </w:r>
      <w:r w:rsidR="003A5D4D" w:rsidRPr="00F34BED">
        <w:rPr>
          <w:sz w:val="22"/>
          <w:szCs w:val="22"/>
          <w:lang w:val="fr-FR"/>
        </w:rPr>
        <w:t xml:space="preserve">Guatemala City </w:t>
      </w:r>
      <w:r w:rsidR="00464D66" w:rsidRPr="00F34BED">
        <w:rPr>
          <w:sz w:val="22"/>
          <w:szCs w:val="22"/>
          <w:lang w:val="fr-FR"/>
        </w:rPr>
        <w:t>; Sunyani,</w:t>
      </w:r>
      <w:r w:rsidR="003A5D4D" w:rsidRPr="00F34BED">
        <w:rPr>
          <w:sz w:val="22"/>
          <w:szCs w:val="22"/>
          <w:lang w:val="fr-FR"/>
        </w:rPr>
        <w:t xml:space="preserve"> au Ghana</w:t>
      </w:r>
      <w:r w:rsidR="00464D66" w:rsidRPr="00F34BED">
        <w:rPr>
          <w:sz w:val="22"/>
          <w:szCs w:val="22"/>
          <w:lang w:val="fr-FR"/>
        </w:rPr>
        <w:t>; Yaoundé</w:t>
      </w:r>
      <w:r w:rsidR="00BC48EF" w:rsidRPr="00F34BED">
        <w:rPr>
          <w:sz w:val="22"/>
          <w:szCs w:val="22"/>
          <w:lang w:val="fr-FR"/>
        </w:rPr>
        <w:t>,</w:t>
      </w:r>
      <w:r w:rsidR="003A5D4D" w:rsidRPr="00F34BED">
        <w:rPr>
          <w:sz w:val="22"/>
          <w:szCs w:val="22"/>
          <w:lang w:val="fr-FR"/>
        </w:rPr>
        <w:t xml:space="preserve"> au Cameroun </w:t>
      </w:r>
      <w:r w:rsidR="00464D66" w:rsidRPr="00F34BED">
        <w:rPr>
          <w:sz w:val="22"/>
          <w:szCs w:val="22"/>
          <w:lang w:val="fr-FR"/>
        </w:rPr>
        <w:t>; Shillong</w:t>
      </w:r>
      <w:r w:rsidR="00BC48EF" w:rsidRPr="00F34BED">
        <w:rPr>
          <w:sz w:val="22"/>
          <w:szCs w:val="22"/>
          <w:lang w:val="fr-FR"/>
        </w:rPr>
        <w:t>,</w:t>
      </w:r>
      <w:r w:rsidR="003A5D4D" w:rsidRPr="00F34BED">
        <w:rPr>
          <w:sz w:val="22"/>
          <w:szCs w:val="22"/>
          <w:lang w:val="fr-FR"/>
        </w:rPr>
        <w:t xml:space="preserve"> en Inde</w:t>
      </w:r>
      <w:r w:rsidR="00F34BED" w:rsidRPr="00F34BED">
        <w:rPr>
          <w:sz w:val="22"/>
          <w:szCs w:val="22"/>
          <w:lang w:val="fr-FR"/>
        </w:rPr>
        <w:t> </w:t>
      </w:r>
      <w:r w:rsidR="00464D66" w:rsidRPr="00F34BED">
        <w:rPr>
          <w:sz w:val="22"/>
          <w:szCs w:val="22"/>
          <w:lang w:val="fr-FR"/>
        </w:rPr>
        <w:t>; Parañaque</w:t>
      </w:r>
      <w:r w:rsidR="00BC48EF" w:rsidRPr="00F34BED">
        <w:rPr>
          <w:sz w:val="22"/>
          <w:szCs w:val="22"/>
          <w:lang w:val="fr-FR"/>
        </w:rPr>
        <w:t>,</w:t>
      </w:r>
      <w:r w:rsidR="003A5D4D" w:rsidRPr="00F34BED">
        <w:rPr>
          <w:sz w:val="22"/>
          <w:szCs w:val="22"/>
          <w:lang w:val="fr-FR"/>
        </w:rPr>
        <w:t xml:space="preserve"> aux Philippines </w:t>
      </w:r>
      <w:r w:rsidR="00BD347C" w:rsidRPr="00F34BED">
        <w:rPr>
          <w:sz w:val="22"/>
          <w:szCs w:val="22"/>
          <w:lang w:val="fr-FR"/>
        </w:rPr>
        <w:t>;</w:t>
      </w:r>
      <w:r w:rsidR="003A5D4D" w:rsidRPr="00F34BED">
        <w:rPr>
          <w:sz w:val="22"/>
          <w:szCs w:val="22"/>
          <w:lang w:val="fr-FR"/>
        </w:rPr>
        <w:t xml:space="preserve"> Turin </w:t>
      </w:r>
      <w:r w:rsidR="00BD347C" w:rsidRPr="00F34BED">
        <w:rPr>
          <w:sz w:val="22"/>
          <w:szCs w:val="22"/>
          <w:lang w:val="fr-FR"/>
        </w:rPr>
        <w:t>–</w:t>
      </w:r>
      <w:r w:rsidR="003A5D4D" w:rsidRPr="00F34BED">
        <w:rPr>
          <w:sz w:val="22"/>
          <w:szCs w:val="22"/>
          <w:lang w:val="fr-FR"/>
        </w:rPr>
        <w:t xml:space="preserve"> même si Turin </w:t>
      </w:r>
      <w:r w:rsidR="00BD347C" w:rsidRPr="00F34BED">
        <w:rPr>
          <w:sz w:val="22"/>
          <w:szCs w:val="22"/>
          <w:lang w:val="fr-FR"/>
        </w:rPr>
        <w:t>e</w:t>
      </w:r>
      <w:r w:rsidR="003A5D4D" w:rsidRPr="00F34BED">
        <w:rPr>
          <w:sz w:val="22"/>
          <w:szCs w:val="22"/>
          <w:lang w:val="fr-FR"/>
        </w:rPr>
        <w:t>t</w:t>
      </w:r>
      <w:r w:rsidR="00BD347C" w:rsidRPr="00F34BED">
        <w:rPr>
          <w:sz w:val="22"/>
          <w:szCs w:val="22"/>
          <w:lang w:val="fr-FR"/>
        </w:rPr>
        <w:t xml:space="preserve"> Sunyani </w:t>
      </w:r>
      <w:r w:rsidR="003A5D4D" w:rsidRPr="00F34BED">
        <w:rPr>
          <w:sz w:val="22"/>
          <w:szCs w:val="22"/>
          <w:lang w:val="fr-FR"/>
        </w:rPr>
        <w:t xml:space="preserve">ne sont plus opérationnels et si l’activité à </w:t>
      </w:r>
      <w:r w:rsidR="00BD347C" w:rsidRPr="00F34BED">
        <w:rPr>
          <w:sz w:val="22"/>
          <w:szCs w:val="22"/>
          <w:lang w:val="fr-FR"/>
        </w:rPr>
        <w:t xml:space="preserve">Shillong </w:t>
      </w:r>
      <w:r w:rsidR="003A5D4D" w:rsidRPr="00F34BED">
        <w:rPr>
          <w:sz w:val="22"/>
          <w:szCs w:val="22"/>
          <w:lang w:val="fr-FR"/>
        </w:rPr>
        <w:t>a été temporairement suspendue</w:t>
      </w:r>
      <w:r w:rsidR="00BD347C" w:rsidRPr="00F34BED">
        <w:rPr>
          <w:sz w:val="22"/>
          <w:szCs w:val="22"/>
          <w:lang w:val="fr-FR"/>
        </w:rPr>
        <w:t xml:space="preserve">). </w:t>
      </w:r>
      <w:r w:rsidR="003A5D4D" w:rsidRPr="00F34BED">
        <w:rPr>
          <w:sz w:val="22"/>
          <w:szCs w:val="22"/>
          <w:lang w:val="fr-FR"/>
        </w:rPr>
        <w:t xml:space="preserve">Dans cette lettre, nous voudrions indiquer d’autres directions pour le cheminement à venir. </w:t>
      </w:r>
    </w:p>
    <w:p w14:paraId="10D53084" w14:textId="77777777" w:rsidR="00BB641B" w:rsidRPr="00231AA9" w:rsidRDefault="00BB641B" w:rsidP="007A5B12">
      <w:pPr>
        <w:jc w:val="both"/>
        <w:rPr>
          <w:sz w:val="22"/>
          <w:szCs w:val="22"/>
          <w:lang w:val="fr-FR"/>
        </w:rPr>
      </w:pPr>
    </w:p>
    <w:p w14:paraId="5DB2E7FB" w14:textId="77777777" w:rsidR="00FF6437" w:rsidRPr="00231AA9" w:rsidRDefault="00FF6437" w:rsidP="007A5B12">
      <w:pPr>
        <w:jc w:val="both"/>
        <w:rPr>
          <w:sz w:val="22"/>
          <w:szCs w:val="22"/>
          <w:lang w:val="fr-FR"/>
        </w:rPr>
      </w:pPr>
    </w:p>
    <w:tbl>
      <w:tblPr>
        <w:tblStyle w:val="TableGrid"/>
        <w:tblW w:w="5000" w:type="pct"/>
        <w:tblLook w:val="04A0" w:firstRow="1" w:lastRow="0" w:firstColumn="1" w:lastColumn="0" w:noHBand="0" w:noVBand="1"/>
      </w:tblPr>
      <w:tblGrid>
        <w:gridCol w:w="2192"/>
        <w:gridCol w:w="4481"/>
        <w:gridCol w:w="3175"/>
      </w:tblGrid>
      <w:tr w:rsidR="007A5B12" w:rsidRPr="00231AA9" w14:paraId="7B8A9544" w14:textId="77777777" w:rsidTr="00BD347C">
        <w:tc>
          <w:tcPr>
            <w:tcW w:w="5000" w:type="pct"/>
            <w:gridSpan w:val="3"/>
          </w:tcPr>
          <w:p w14:paraId="337A7295" w14:textId="77777777" w:rsidR="00BD347C" w:rsidRPr="0057121C" w:rsidRDefault="00FA1F52" w:rsidP="00FA1F52">
            <w:pPr>
              <w:jc w:val="center"/>
              <w:rPr>
                <w:b/>
                <w:i/>
                <w:sz w:val="22"/>
                <w:szCs w:val="22"/>
                <w:lang w:val="fr-FR"/>
              </w:rPr>
            </w:pPr>
            <w:r w:rsidRPr="0057121C">
              <w:rPr>
                <w:b/>
                <w:i/>
                <w:szCs w:val="22"/>
                <w:lang w:val="fr-FR"/>
              </w:rPr>
              <w:t>Stratégies</w:t>
            </w:r>
            <w:r w:rsidR="007A5B12" w:rsidRPr="0057121C">
              <w:rPr>
                <w:b/>
                <w:i/>
                <w:szCs w:val="22"/>
                <w:lang w:val="fr-FR"/>
              </w:rPr>
              <w:t xml:space="preserve"> </w:t>
            </w:r>
            <w:r w:rsidR="00BD347C" w:rsidRPr="0057121C">
              <w:rPr>
                <w:b/>
                <w:i/>
                <w:szCs w:val="22"/>
                <w:lang w:val="fr-FR"/>
              </w:rPr>
              <w:t>e</w:t>
            </w:r>
            <w:r w:rsidRPr="0057121C">
              <w:rPr>
                <w:b/>
                <w:i/>
                <w:szCs w:val="22"/>
                <w:lang w:val="fr-FR"/>
              </w:rPr>
              <w:t>t</w:t>
            </w:r>
            <w:r w:rsidR="00BD347C" w:rsidRPr="0057121C">
              <w:rPr>
                <w:b/>
                <w:i/>
                <w:szCs w:val="22"/>
                <w:lang w:val="fr-FR"/>
              </w:rPr>
              <w:t xml:space="preserve"> li</w:t>
            </w:r>
            <w:r w:rsidRPr="0057121C">
              <w:rPr>
                <w:b/>
                <w:i/>
                <w:szCs w:val="22"/>
                <w:lang w:val="fr-FR"/>
              </w:rPr>
              <w:t>gnes d’</w:t>
            </w:r>
            <w:r w:rsidR="00BD347C" w:rsidRPr="0057121C">
              <w:rPr>
                <w:b/>
                <w:i/>
                <w:szCs w:val="22"/>
                <w:lang w:val="fr-FR"/>
              </w:rPr>
              <w:t>a</w:t>
            </w:r>
            <w:r w:rsidRPr="0057121C">
              <w:rPr>
                <w:b/>
                <w:i/>
                <w:szCs w:val="22"/>
                <w:lang w:val="fr-FR"/>
              </w:rPr>
              <w:t>ction</w:t>
            </w:r>
          </w:p>
        </w:tc>
      </w:tr>
      <w:tr w:rsidR="007A5B12" w:rsidRPr="00231AA9" w14:paraId="0B0BAB3B" w14:textId="77777777" w:rsidTr="00BD347C">
        <w:tc>
          <w:tcPr>
            <w:tcW w:w="1113" w:type="pct"/>
          </w:tcPr>
          <w:p w14:paraId="0E8D5B6D" w14:textId="77777777" w:rsidR="00B4240A" w:rsidRPr="0057121C" w:rsidRDefault="008D3D0B" w:rsidP="008D3D0B">
            <w:pPr>
              <w:rPr>
                <w:sz w:val="20"/>
                <w:szCs w:val="20"/>
                <w:lang w:val="fr-FR"/>
              </w:rPr>
            </w:pPr>
            <w:r w:rsidRPr="0057121C">
              <w:rPr>
                <w:sz w:val="20"/>
                <w:szCs w:val="20"/>
                <w:lang w:val="fr-FR"/>
              </w:rPr>
              <w:t>R</w:t>
            </w:r>
            <w:r w:rsidR="00B4240A" w:rsidRPr="0057121C">
              <w:rPr>
                <w:sz w:val="20"/>
                <w:szCs w:val="20"/>
                <w:lang w:val="fr-FR"/>
              </w:rPr>
              <w:t>éflexion sur l’identité de la vie consacrée salésienne sous ses deux formes</w:t>
            </w:r>
          </w:p>
          <w:p w14:paraId="5FF912AD" w14:textId="77777777" w:rsidR="00FF6437" w:rsidRPr="00231AA9" w:rsidRDefault="00FF6437" w:rsidP="008D3D0B">
            <w:pPr>
              <w:rPr>
                <w:sz w:val="20"/>
                <w:szCs w:val="20"/>
                <w:lang w:val="fr-FR"/>
              </w:rPr>
            </w:pPr>
          </w:p>
        </w:tc>
        <w:tc>
          <w:tcPr>
            <w:tcW w:w="2275" w:type="pct"/>
          </w:tcPr>
          <w:p w14:paraId="714E6BE2" w14:textId="77777777" w:rsidR="00FF6437" w:rsidRPr="0057121C" w:rsidRDefault="00610C1F" w:rsidP="007A5B12">
            <w:pPr>
              <w:jc w:val="both"/>
              <w:rPr>
                <w:sz w:val="20"/>
                <w:szCs w:val="20"/>
                <w:lang w:val="fr-FR"/>
              </w:rPr>
            </w:pPr>
            <w:r w:rsidRPr="0057121C">
              <w:rPr>
                <w:sz w:val="20"/>
                <w:szCs w:val="20"/>
                <w:lang w:val="fr-FR"/>
              </w:rPr>
              <w:t>Orientations dans les ACG</w:t>
            </w:r>
          </w:p>
          <w:p w14:paraId="688DB2A9" w14:textId="77777777" w:rsidR="00FF6437" w:rsidRPr="0057121C" w:rsidRDefault="00FF6437" w:rsidP="007A5B12">
            <w:pPr>
              <w:jc w:val="both"/>
              <w:rPr>
                <w:sz w:val="20"/>
                <w:szCs w:val="20"/>
                <w:lang w:val="fr-FR"/>
              </w:rPr>
            </w:pPr>
          </w:p>
          <w:p w14:paraId="1F0BFD73" w14:textId="77777777" w:rsidR="006422A2" w:rsidRPr="0057121C" w:rsidRDefault="006422A2" w:rsidP="007A5B12">
            <w:pPr>
              <w:jc w:val="both"/>
              <w:rPr>
                <w:sz w:val="20"/>
                <w:szCs w:val="20"/>
                <w:lang w:val="fr-FR"/>
              </w:rPr>
            </w:pPr>
            <w:r w:rsidRPr="0057121C">
              <w:rPr>
                <w:sz w:val="20"/>
                <w:szCs w:val="20"/>
                <w:lang w:val="fr-FR"/>
              </w:rPr>
              <w:t>Documents sur l’identité salésienne consacrée et l’identité spécifique du Salésien prêtre et du Salésien coadjuteur</w:t>
            </w:r>
          </w:p>
          <w:p w14:paraId="2A06E884" w14:textId="77777777" w:rsidR="00BD347C" w:rsidRPr="0057121C" w:rsidRDefault="00BD347C" w:rsidP="007A5B12">
            <w:pPr>
              <w:jc w:val="both"/>
              <w:rPr>
                <w:sz w:val="20"/>
                <w:szCs w:val="20"/>
                <w:lang w:val="fr-FR"/>
              </w:rPr>
            </w:pPr>
          </w:p>
          <w:p w14:paraId="6612CB38" w14:textId="77777777" w:rsidR="00BD347C" w:rsidRPr="0057121C" w:rsidRDefault="00D734CD" w:rsidP="007A5B12">
            <w:pPr>
              <w:jc w:val="both"/>
              <w:rPr>
                <w:sz w:val="20"/>
                <w:szCs w:val="20"/>
                <w:lang w:val="fr-FR"/>
              </w:rPr>
            </w:pPr>
            <w:r w:rsidRPr="0057121C">
              <w:rPr>
                <w:sz w:val="20"/>
                <w:szCs w:val="20"/>
                <w:lang w:val="fr-FR"/>
              </w:rPr>
              <w:t xml:space="preserve">Clarifier les critères pour le discernement entre </w:t>
            </w:r>
            <w:r w:rsidRPr="0057121C">
              <w:rPr>
                <w:sz w:val="20"/>
                <w:szCs w:val="20"/>
                <w:lang w:val="fr-FR"/>
              </w:rPr>
              <w:lastRenderedPageBreak/>
              <w:t>les deux formes de notre vocation</w:t>
            </w:r>
          </w:p>
          <w:p w14:paraId="7A0B172E" w14:textId="77777777" w:rsidR="00FF6437" w:rsidRPr="0057121C" w:rsidRDefault="00FF6437" w:rsidP="007A5B12">
            <w:pPr>
              <w:jc w:val="both"/>
              <w:rPr>
                <w:sz w:val="20"/>
                <w:szCs w:val="20"/>
                <w:lang w:val="fr-FR"/>
              </w:rPr>
            </w:pPr>
          </w:p>
          <w:p w14:paraId="168538DF" w14:textId="77777777" w:rsidR="00FF6437" w:rsidRPr="0057121C" w:rsidRDefault="00C5412B" w:rsidP="00C5412B">
            <w:pPr>
              <w:jc w:val="both"/>
              <w:rPr>
                <w:sz w:val="20"/>
                <w:szCs w:val="20"/>
                <w:lang w:val="fr-FR"/>
              </w:rPr>
            </w:pPr>
            <w:r w:rsidRPr="00B22B15">
              <w:rPr>
                <w:sz w:val="20"/>
                <w:szCs w:val="20"/>
                <w:lang w:val="fr-FR"/>
              </w:rPr>
              <w:t>Plans pour l’animation de la Province dans le contexte</w:t>
            </w:r>
            <w:r w:rsidR="00FF6437" w:rsidRPr="00B22B15">
              <w:rPr>
                <w:sz w:val="20"/>
                <w:szCs w:val="20"/>
                <w:lang w:val="fr-FR"/>
              </w:rPr>
              <w:t xml:space="preserve"> </w:t>
            </w:r>
            <w:r w:rsidRPr="00B22B15">
              <w:rPr>
                <w:sz w:val="20"/>
                <w:szCs w:val="20"/>
                <w:lang w:val="fr-FR"/>
              </w:rPr>
              <w:t>de</w:t>
            </w:r>
            <w:r w:rsidRPr="0057121C">
              <w:rPr>
                <w:sz w:val="20"/>
                <w:szCs w:val="20"/>
                <w:lang w:val="fr-FR"/>
              </w:rPr>
              <w:t xml:space="preserve"> l’identité salésienne consacrée sous ses deux formes</w:t>
            </w:r>
            <w:r w:rsidR="00FF6437" w:rsidRPr="0057121C">
              <w:rPr>
                <w:sz w:val="20"/>
                <w:szCs w:val="20"/>
                <w:lang w:val="fr-FR"/>
              </w:rPr>
              <w:t xml:space="preserve"> </w:t>
            </w:r>
          </w:p>
        </w:tc>
        <w:tc>
          <w:tcPr>
            <w:tcW w:w="1612" w:type="pct"/>
          </w:tcPr>
          <w:p w14:paraId="0FE391EA" w14:textId="77777777" w:rsidR="00FF6437" w:rsidRPr="0057121C" w:rsidRDefault="00610C1F" w:rsidP="007A5B12">
            <w:pPr>
              <w:jc w:val="both"/>
              <w:rPr>
                <w:sz w:val="20"/>
                <w:szCs w:val="20"/>
                <w:lang w:val="fr-FR"/>
              </w:rPr>
            </w:pPr>
            <w:r w:rsidRPr="0057121C">
              <w:rPr>
                <w:sz w:val="20"/>
                <w:szCs w:val="20"/>
                <w:lang w:val="fr-FR"/>
              </w:rPr>
              <w:lastRenderedPageBreak/>
              <w:t>Secteur pour la Formation</w:t>
            </w:r>
          </w:p>
          <w:p w14:paraId="28617BC0" w14:textId="77777777" w:rsidR="00FF6437" w:rsidRPr="0057121C" w:rsidRDefault="00FF6437" w:rsidP="007A5B12">
            <w:pPr>
              <w:jc w:val="both"/>
              <w:rPr>
                <w:sz w:val="20"/>
                <w:szCs w:val="20"/>
                <w:lang w:val="fr-FR"/>
              </w:rPr>
            </w:pPr>
          </w:p>
          <w:p w14:paraId="3ED54200" w14:textId="77777777" w:rsidR="007A5B12" w:rsidRPr="0057121C" w:rsidRDefault="006422A2" w:rsidP="007A5B12">
            <w:pPr>
              <w:jc w:val="both"/>
              <w:rPr>
                <w:sz w:val="20"/>
                <w:szCs w:val="20"/>
                <w:lang w:val="fr-FR"/>
              </w:rPr>
            </w:pPr>
            <w:r w:rsidRPr="0057121C">
              <w:rPr>
                <w:sz w:val="20"/>
                <w:szCs w:val="20"/>
                <w:lang w:val="fr-FR"/>
              </w:rPr>
              <w:t>Secteur pour la Formation</w:t>
            </w:r>
          </w:p>
          <w:p w14:paraId="1651DE42" w14:textId="77777777" w:rsidR="00FF6437" w:rsidRPr="0057121C" w:rsidRDefault="00FF6437" w:rsidP="007A5B12">
            <w:pPr>
              <w:jc w:val="both"/>
              <w:rPr>
                <w:sz w:val="20"/>
                <w:szCs w:val="20"/>
                <w:lang w:val="fr-FR"/>
              </w:rPr>
            </w:pPr>
          </w:p>
          <w:p w14:paraId="5DC83ECD" w14:textId="77777777" w:rsidR="00FF6437" w:rsidRPr="0057121C" w:rsidRDefault="00FF6437" w:rsidP="007A5B12">
            <w:pPr>
              <w:jc w:val="both"/>
              <w:rPr>
                <w:sz w:val="20"/>
                <w:szCs w:val="20"/>
                <w:lang w:val="fr-FR"/>
              </w:rPr>
            </w:pPr>
          </w:p>
          <w:p w14:paraId="661E1A7C" w14:textId="77777777" w:rsidR="00FF6437" w:rsidRPr="0057121C" w:rsidRDefault="00FF6437" w:rsidP="007A5B12">
            <w:pPr>
              <w:jc w:val="both"/>
              <w:rPr>
                <w:sz w:val="20"/>
                <w:szCs w:val="20"/>
                <w:lang w:val="fr-FR"/>
              </w:rPr>
            </w:pPr>
          </w:p>
          <w:p w14:paraId="2BEAE2FC" w14:textId="77777777" w:rsidR="007A5B12" w:rsidRPr="0057121C" w:rsidRDefault="00D734CD" w:rsidP="007A5B12">
            <w:pPr>
              <w:jc w:val="both"/>
              <w:rPr>
                <w:sz w:val="20"/>
                <w:szCs w:val="20"/>
                <w:lang w:val="fr-FR"/>
              </w:rPr>
            </w:pPr>
            <w:r w:rsidRPr="0057121C">
              <w:rPr>
                <w:sz w:val="20"/>
                <w:szCs w:val="20"/>
                <w:lang w:val="fr-FR"/>
              </w:rPr>
              <w:t>Secteur pour la Formation</w:t>
            </w:r>
          </w:p>
          <w:p w14:paraId="6D12B283" w14:textId="77777777" w:rsidR="00FF6437" w:rsidRPr="0057121C" w:rsidRDefault="00FF6437" w:rsidP="007A5B12">
            <w:pPr>
              <w:jc w:val="both"/>
              <w:rPr>
                <w:sz w:val="20"/>
                <w:szCs w:val="20"/>
                <w:lang w:val="fr-FR"/>
              </w:rPr>
            </w:pPr>
          </w:p>
          <w:p w14:paraId="01574B0C" w14:textId="77777777" w:rsidR="00FF6437" w:rsidRPr="0057121C" w:rsidRDefault="00FF6437" w:rsidP="007A5B12">
            <w:pPr>
              <w:jc w:val="both"/>
              <w:rPr>
                <w:sz w:val="20"/>
                <w:szCs w:val="20"/>
                <w:lang w:val="fr-FR"/>
              </w:rPr>
            </w:pPr>
          </w:p>
          <w:p w14:paraId="0CE6BDCA" w14:textId="77777777" w:rsidR="00FF6437" w:rsidRPr="0057121C" w:rsidRDefault="009B097B" w:rsidP="009B097B">
            <w:pPr>
              <w:rPr>
                <w:sz w:val="20"/>
                <w:szCs w:val="20"/>
                <w:lang w:val="fr-FR"/>
              </w:rPr>
            </w:pPr>
            <w:r w:rsidRPr="0057121C">
              <w:rPr>
                <w:sz w:val="20"/>
                <w:szCs w:val="20"/>
                <w:lang w:val="fr-FR"/>
              </w:rPr>
              <w:t>Provincial et Délégué Provincial pour la Formation</w:t>
            </w:r>
          </w:p>
        </w:tc>
      </w:tr>
      <w:tr w:rsidR="007A5B12" w:rsidRPr="00231AA9" w14:paraId="55349BC4" w14:textId="77777777" w:rsidTr="00BD347C">
        <w:tc>
          <w:tcPr>
            <w:tcW w:w="1113" w:type="pct"/>
          </w:tcPr>
          <w:p w14:paraId="59B4A1EE" w14:textId="77777777" w:rsidR="00547827" w:rsidRPr="0041558D" w:rsidRDefault="00547827" w:rsidP="007A5B12">
            <w:pPr>
              <w:jc w:val="both"/>
              <w:rPr>
                <w:sz w:val="20"/>
                <w:szCs w:val="20"/>
                <w:lang w:val="fr-FR"/>
              </w:rPr>
            </w:pPr>
          </w:p>
          <w:p w14:paraId="01B4FF18" w14:textId="77777777" w:rsidR="00547827" w:rsidRPr="0041558D" w:rsidRDefault="00547827" w:rsidP="007A5B12">
            <w:pPr>
              <w:jc w:val="both"/>
              <w:rPr>
                <w:sz w:val="20"/>
                <w:szCs w:val="20"/>
                <w:lang w:val="fr-FR"/>
              </w:rPr>
            </w:pPr>
            <w:r w:rsidRPr="0041558D">
              <w:rPr>
                <w:sz w:val="20"/>
                <w:szCs w:val="20"/>
                <w:lang w:val="fr-FR"/>
              </w:rPr>
              <w:t xml:space="preserve">Animation </w:t>
            </w:r>
          </w:p>
          <w:p w14:paraId="17AAEC6D" w14:textId="77777777" w:rsidR="00BD347C" w:rsidRPr="0041558D" w:rsidRDefault="00547827" w:rsidP="007A5B12">
            <w:pPr>
              <w:jc w:val="both"/>
              <w:rPr>
                <w:sz w:val="20"/>
                <w:szCs w:val="20"/>
                <w:lang w:val="fr-FR"/>
              </w:rPr>
            </w:pPr>
            <w:r w:rsidRPr="0041558D">
              <w:rPr>
                <w:sz w:val="20"/>
                <w:szCs w:val="20"/>
                <w:lang w:val="fr-FR"/>
              </w:rPr>
              <w:t>vocationnelle</w:t>
            </w:r>
          </w:p>
          <w:p w14:paraId="133CC7A0" w14:textId="77777777" w:rsidR="00FF6437" w:rsidRPr="0041558D" w:rsidRDefault="00FF6437" w:rsidP="007A5B12">
            <w:pPr>
              <w:jc w:val="both"/>
              <w:rPr>
                <w:sz w:val="20"/>
                <w:szCs w:val="20"/>
                <w:lang w:val="fr-FR"/>
              </w:rPr>
            </w:pPr>
          </w:p>
        </w:tc>
        <w:tc>
          <w:tcPr>
            <w:tcW w:w="2275" w:type="pct"/>
          </w:tcPr>
          <w:p w14:paraId="1DC30E2F" w14:textId="77777777" w:rsidR="00547827" w:rsidRPr="0041558D" w:rsidRDefault="00547827" w:rsidP="00547827">
            <w:pPr>
              <w:jc w:val="both"/>
              <w:rPr>
                <w:sz w:val="20"/>
                <w:szCs w:val="20"/>
                <w:lang w:val="fr-FR"/>
              </w:rPr>
            </w:pPr>
          </w:p>
          <w:p w14:paraId="5F03D85F" w14:textId="77777777" w:rsidR="00FF6437" w:rsidRPr="0041558D" w:rsidRDefault="00547827" w:rsidP="0074295A">
            <w:pPr>
              <w:jc w:val="both"/>
              <w:rPr>
                <w:sz w:val="20"/>
                <w:szCs w:val="20"/>
                <w:lang w:val="fr-FR"/>
              </w:rPr>
            </w:pPr>
            <w:r w:rsidRPr="0041558D">
              <w:rPr>
                <w:sz w:val="20"/>
                <w:szCs w:val="20"/>
                <w:lang w:val="fr-FR"/>
              </w:rPr>
              <w:t xml:space="preserve">Mettre en valeur les deux figures modèles du Salésien coadjuteur et du Salésien prêtre </w:t>
            </w:r>
            <w:r w:rsidR="00BB1FA5" w:rsidRPr="0041558D">
              <w:rPr>
                <w:sz w:val="20"/>
                <w:szCs w:val="20"/>
                <w:lang w:val="fr-FR"/>
              </w:rPr>
              <w:t>(</w:t>
            </w:r>
            <w:r w:rsidRPr="0041558D">
              <w:rPr>
                <w:sz w:val="20"/>
                <w:szCs w:val="20"/>
                <w:lang w:val="fr-FR"/>
              </w:rPr>
              <w:t xml:space="preserve">Bienheureux </w:t>
            </w:r>
            <w:r w:rsidR="0041558D" w:rsidRPr="0041558D">
              <w:rPr>
                <w:sz w:val="20"/>
                <w:szCs w:val="20"/>
                <w:lang w:val="fr-FR"/>
              </w:rPr>
              <w:t>c</w:t>
            </w:r>
            <w:r w:rsidRPr="0041558D">
              <w:rPr>
                <w:sz w:val="20"/>
                <w:szCs w:val="20"/>
                <w:lang w:val="fr-FR"/>
              </w:rPr>
              <w:t>oadjuteur Étienne S</w:t>
            </w:r>
            <w:r w:rsidR="00B22B15" w:rsidRPr="0041558D">
              <w:rPr>
                <w:sz w:val="20"/>
                <w:szCs w:val="20"/>
                <w:lang w:val="fr-FR"/>
              </w:rPr>
              <w:t>á</w:t>
            </w:r>
            <w:r w:rsidRPr="0041558D">
              <w:rPr>
                <w:sz w:val="20"/>
                <w:szCs w:val="20"/>
                <w:lang w:val="fr-FR"/>
              </w:rPr>
              <w:t>ndor</w:t>
            </w:r>
            <w:r w:rsidR="00BD347C" w:rsidRPr="0041558D">
              <w:rPr>
                <w:sz w:val="20"/>
                <w:szCs w:val="20"/>
                <w:lang w:val="fr-FR"/>
              </w:rPr>
              <w:t xml:space="preserve"> e</w:t>
            </w:r>
            <w:r w:rsidRPr="0041558D">
              <w:rPr>
                <w:sz w:val="20"/>
                <w:szCs w:val="20"/>
                <w:lang w:val="fr-FR"/>
              </w:rPr>
              <w:t>t</w:t>
            </w:r>
            <w:r w:rsidR="00BD347C" w:rsidRPr="0041558D">
              <w:rPr>
                <w:sz w:val="20"/>
                <w:szCs w:val="20"/>
                <w:lang w:val="fr-FR"/>
              </w:rPr>
              <w:t xml:space="preserve"> </w:t>
            </w:r>
            <w:r w:rsidRPr="0041558D">
              <w:rPr>
                <w:sz w:val="20"/>
                <w:szCs w:val="20"/>
                <w:lang w:val="fr-FR"/>
              </w:rPr>
              <w:t>P.</w:t>
            </w:r>
            <w:r w:rsidR="00BD347C" w:rsidRPr="0041558D">
              <w:rPr>
                <w:sz w:val="20"/>
                <w:szCs w:val="20"/>
                <w:lang w:val="fr-FR"/>
              </w:rPr>
              <w:t xml:space="preserve"> Titus Zeman</w:t>
            </w:r>
            <w:r w:rsidRPr="0041558D">
              <w:rPr>
                <w:sz w:val="20"/>
                <w:szCs w:val="20"/>
                <w:lang w:val="fr-FR"/>
              </w:rPr>
              <w:t xml:space="preserve"> qui sera béatifié en</w:t>
            </w:r>
            <w:r w:rsidR="00BB1FA5" w:rsidRPr="0041558D">
              <w:rPr>
                <w:sz w:val="20"/>
                <w:szCs w:val="20"/>
                <w:lang w:val="fr-FR"/>
              </w:rPr>
              <w:t xml:space="preserve"> </w:t>
            </w:r>
            <w:r w:rsidR="00BD347C" w:rsidRPr="0041558D">
              <w:rPr>
                <w:sz w:val="20"/>
                <w:szCs w:val="20"/>
                <w:lang w:val="fr-FR"/>
              </w:rPr>
              <w:t xml:space="preserve">2017), </w:t>
            </w:r>
            <w:r w:rsidR="0074295A">
              <w:rPr>
                <w:sz w:val="20"/>
                <w:szCs w:val="20"/>
                <w:lang w:val="fr-FR"/>
              </w:rPr>
              <w:t>offre</w:t>
            </w:r>
            <w:r w:rsidR="0041558D">
              <w:rPr>
                <w:sz w:val="20"/>
                <w:szCs w:val="20"/>
                <w:lang w:val="fr-FR"/>
              </w:rPr>
              <w:t xml:space="preserve"> une opportunité </w:t>
            </w:r>
            <w:r w:rsidRPr="0041558D">
              <w:rPr>
                <w:sz w:val="20"/>
                <w:szCs w:val="20"/>
                <w:lang w:val="fr-FR"/>
              </w:rPr>
              <w:t>pour la promotion de notre vocation sous ses deux formes</w:t>
            </w:r>
          </w:p>
        </w:tc>
        <w:tc>
          <w:tcPr>
            <w:tcW w:w="1612" w:type="pct"/>
          </w:tcPr>
          <w:p w14:paraId="3190904D" w14:textId="77777777" w:rsidR="00547827" w:rsidRPr="0041558D" w:rsidRDefault="00547827" w:rsidP="007A5B12">
            <w:pPr>
              <w:rPr>
                <w:sz w:val="20"/>
                <w:szCs w:val="20"/>
                <w:lang w:val="fr-FR"/>
              </w:rPr>
            </w:pPr>
          </w:p>
          <w:p w14:paraId="11FCA102" w14:textId="77777777" w:rsidR="00FF6437" w:rsidRPr="0041558D" w:rsidRDefault="00547827" w:rsidP="00547827">
            <w:pPr>
              <w:jc w:val="both"/>
              <w:rPr>
                <w:sz w:val="20"/>
                <w:szCs w:val="20"/>
                <w:lang w:val="fr-FR"/>
              </w:rPr>
            </w:pPr>
            <w:r w:rsidRPr="0041558D">
              <w:rPr>
                <w:sz w:val="20"/>
                <w:szCs w:val="20"/>
                <w:lang w:val="fr-FR"/>
              </w:rPr>
              <w:t>Délégué Provincial pour la Formation avec le Délégué Provincial pour la Pastorale des Jeunes</w:t>
            </w:r>
          </w:p>
          <w:p w14:paraId="23B984B2" w14:textId="77777777" w:rsidR="00FF6437" w:rsidRPr="0041558D" w:rsidRDefault="00FF6437" w:rsidP="007A5B12">
            <w:pPr>
              <w:jc w:val="both"/>
              <w:rPr>
                <w:sz w:val="20"/>
                <w:szCs w:val="20"/>
                <w:lang w:val="fr-FR"/>
              </w:rPr>
            </w:pPr>
          </w:p>
          <w:p w14:paraId="1F2478A2" w14:textId="77777777" w:rsidR="00FF6437" w:rsidRPr="0041558D" w:rsidRDefault="00FF6437" w:rsidP="007A5B12">
            <w:pPr>
              <w:jc w:val="both"/>
              <w:rPr>
                <w:sz w:val="20"/>
                <w:szCs w:val="20"/>
                <w:lang w:val="fr-FR"/>
              </w:rPr>
            </w:pPr>
          </w:p>
        </w:tc>
      </w:tr>
      <w:tr w:rsidR="007A5B12" w:rsidRPr="00231AA9" w14:paraId="6EC991C4" w14:textId="77777777" w:rsidTr="00BD347C">
        <w:tc>
          <w:tcPr>
            <w:tcW w:w="1113" w:type="pct"/>
          </w:tcPr>
          <w:p w14:paraId="5E48A1E4" w14:textId="77777777" w:rsidR="00FF6437" w:rsidRPr="0041558D" w:rsidRDefault="00547827" w:rsidP="007A5B12">
            <w:pPr>
              <w:jc w:val="both"/>
              <w:rPr>
                <w:sz w:val="20"/>
                <w:szCs w:val="20"/>
                <w:lang w:val="fr-FR"/>
              </w:rPr>
            </w:pPr>
            <w:r w:rsidRPr="0041558D">
              <w:rPr>
                <w:sz w:val="20"/>
                <w:szCs w:val="20"/>
                <w:lang w:val="fr-FR"/>
              </w:rPr>
              <w:t>Formation</w:t>
            </w:r>
            <w:r w:rsidR="00FF6437" w:rsidRPr="0041558D">
              <w:rPr>
                <w:sz w:val="20"/>
                <w:szCs w:val="20"/>
                <w:lang w:val="fr-FR"/>
              </w:rPr>
              <w:t xml:space="preserve"> </w:t>
            </w:r>
            <w:r w:rsidRPr="0041558D">
              <w:rPr>
                <w:sz w:val="20"/>
                <w:szCs w:val="20"/>
                <w:lang w:val="fr-FR"/>
              </w:rPr>
              <w:t>initiale</w:t>
            </w:r>
          </w:p>
        </w:tc>
        <w:tc>
          <w:tcPr>
            <w:tcW w:w="2275" w:type="pct"/>
          </w:tcPr>
          <w:p w14:paraId="2377930D" w14:textId="77777777" w:rsidR="00FF6437" w:rsidRPr="0041558D" w:rsidRDefault="00106ABD" w:rsidP="00547827">
            <w:pPr>
              <w:jc w:val="both"/>
              <w:rPr>
                <w:sz w:val="20"/>
                <w:szCs w:val="20"/>
                <w:lang w:val="fr-FR"/>
              </w:rPr>
            </w:pPr>
            <w:r w:rsidRPr="0041558D">
              <w:rPr>
                <w:sz w:val="20"/>
                <w:szCs w:val="20"/>
                <w:lang w:val="fr-FR"/>
              </w:rPr>
              <w:t>Co</w:t>
            </w:r>
            <w:r w:rsidR="00547827" w:rsidRPr="0041558D">
              <w:rPr>
                <w:sz w:val="20"/>
                <w:szCs w:val="20"/>
                <w:lang w:val="fr-FR"/>
              </w:rPr>
              <w:t xml:space="preserve">urs régionaux pour les personnes en charge de </w:t>
            </w:r>
            <w:proofErr w:type="spellStart"/>
            <w:r w:rsidR="00547827" w:rsidRPr="0041558D">
              <w:rPr>
                <w:sz w:val="20"/>
                <w:szCs w:val="20"/>
                <w:lang w:val="fr-FR"/>
              </w:rPr>
              <w:t>prénoviciats</w:t>
            </w:r>
            <w:proofErr w:type="spellEnd"/>
            <w:r w:rsidR="00547827" w:rsidRPr="0041558D">
              <w:rPr>
                <w:sz w:val="20"/>
                <w:szCs w:val="20"/>
                <w:lang w:val="fr-FR"/>
              </w:rPr>
              <w:t xml:space="preserve"> en 2017 </w:t>
            </w:r>
            <w:r w:rsidRPr="0041558D">
              <w:rPr>
                <w:sz w:val="20"/>
                <w:szCs w:val="20"/>
                <w:lang w:val="fr-FR"/>
              </w:rPr>
              <w:t xml:space="preserve"> </w:t>
            </w:r>
          </w:p>
        </w:tc>
        <w:tc>
          <w:tcPr>
            <w:tcW w:w="1612" w:type="pct"/>
          </w:tcPr>
          <w:p w14:paraId="3D5130CA" w14:textId="77777777" w:rsidR="00FF6437" w:rsidRPr="0041558D" w:rsidRDefault="00336BE5" w:rsidP="00E4756F">
            <w:pPr>
              <w:jc w:val="both"/>
              <w:rPr>
                <w:sz w:val="20"/>
                <w:szCs w:val="20"/>
                <w:lang w:val="fr-FR"/>
              </w:rPr>
            </w:pPr>
            <w:r w:rsidRPr="0041558D">
              <w:rPr>
                <w:sz w:val="20"/>
                <w:szCs w:val="20"/>
                <w:lang w:val="fr-FR"/>
              </w:rPr>
              <w:t>Coordinateurs</w:t>
            </w:r>
            <w:r w:rsidR="00FF6437" w:rsidRPr="0041558D">
              <w:rPr>
                <w:sz w:val="20"/>
                <w:szCs w:val="20"/>
                <w:lang w:val="fr-FR"/>
              </w:rPr>
              <w:t xml:space="preserve"> R</w:t>
            </w:r>
            <w:r w:rsidRPr="0041558D">
              <w:rPr>
                <w:sz w:val="20"/>
                <w:szCs w:val="20"/>
                <w:lang w:val="fr-FR"/>
              </w:rPr>
              <w:t>égionaux pour la Formation</w:t>
            </w:r>
            <w:r w:rsidR="00E4756F" w:rsidRPr="0041558D">
              <w:rPr>
                <w:sz w:val="20"/>
                <w:szCs w:val="20"/>
                <w:lang w:val="fr-FR"/>
              </w:rPr>
              <w:t>, avec le Secteur</w:t>
            </w:r>
            <w:r w:rsidR="00FF6437" w:rsidRPr="0041558D">
              <w:rPr>
                <w:sz w:val="20"/>
                <w:szCs w:val="20"/>
                <w:lang w:val="fr-FR"/>
              </w:rPr>
              <w:t xml:space="preserve"> </w:t>
            </w:r>
          </w:p>
        </w:tc>
      </w:tr>
      <w:tr w:rsidR="007A5B12" w:rsidRPr="00231AA9" w14:paraId="79FD0369" w14:textId="77777777" w:rsidTr="00BD347C">
        <w:tc>
          <w:tcPr>
            <w:tcW w:w="1113" w:type="pct"/>
          </w:tcPr>
          <w:p w14:paraId="45EA0AFB" w14:textId="77777777" w:rsidR="00FF6437" w:rsidRPr="0041558D" w:rsidRDefault="00E4756F" w:rsidP="00E4756F">
            <w:pPr>
              <w:rPr>
                <w:sz w:val="20"/>
                <w:szCs w:val="20"/>
                <w:lang w:val="fr-FR"/>
              </w:rPr>
            </w:pPr>
            <w:r w:rsidRPr="0041558D">
              <w:rPr>
                <w:sz w:val="20"/>
                <w:szCs w:val="20"/>
                <w:lang w:val="fr-FR"/>
              </w:rPr>
              <w:t>Formation</w:t>
            </w:r>
            <w:r w:rsidR="00FF6437" w:rsidRPr="0041558D">
              <w:rPr>
                <w:sz w:val="20"/>
                <w:szCs w:val="20"/>
                <w:lang w:val="fr-FR"/>
              </w:rPr>
              <w:t xml:space="preserve"> </w:t>
            </w:r>
            <w:r w:rsidRPr="0041558D">
              <w:rPr>
                <w:sz w:val="20"/>
                <w:szCs w:val="20"/>
                <w:lang w:val="fr-FR"/>
              </w:rPr>
              <w:t>initiale</w:t>
            </w:r>
            <w:r w:rsidR="00FF6437" w:rsidRPr="0041558D">
              <w:rPr>
                <w:sz w:val="20"/>
                <w:szCs w:val="20"/>
                <w:lang w:val="fr-FR"/>
              </w:rPr>
              <w:t xml:space="preserve"> de</w:t>
            </w:r>
            <w:r w:rsidRPr="0041558D">
              <w:rPr>
                <w:sz w:val="20"/>
                <w:szCs w:val="20"/>
                <w:lang w:val="fr-FR"/>
              </w:rPr>
              <w:t xml:space="preserve">s Salésiens </w:t>
            </w:r>
            <w:r w:rsidR="00FF6437" w:rsidRPr="0041558D">
              <w:rPr>
                <w:sz w:val="20"/>
                <w:szCs w:val="20"/>
                <w:lang w:val="fr-FR"/>
              </w:rPr>
              <w:t>coad</w:t>
            </w:r>
            <w:r w:rsidRPr="0041558D">
              <w:rPr>
                <w:sz w:val="20"/>
                <w:szCs w:val="20"/>
                <w:lang w:val="fr-FR"/>
              </w:rPr>
              <w:t>juteurs</w:t>
            </w:r>
          </w:p>
        </w:tc>
        <w:tc>
          <w:tcPr>
            <w:tcW w:w="2275" w:type="pct"/>
          </w:tcPr>
          <w:p w14:paraId="3EB425E9" w14:textId="77777777" w:rsidR="00FF6437" w:rsidRPr="0041558D" w:rsidRDefault="00FF6437" w:rsidP="007A5B12">
            <w:pPr>
              <w:jc w:val="both"/>
              <w:rPr>
                <w:sz w:val="20"/>
                <w:szCs w:val="20"/>
                <w:lang w:val="fr-FR"/>
              </w:rPr>
            </w:pPr>
            <w:r w:rsidRPr="0041558D">
              <w:rPr>
                <w:sz w:val="20"/>
                <w:szCs w:val="20"/>
                <w:lang w:val="fr-FR"/>
              </w:rPr>
              <w:t>P</w:t>
            </w:r>
            <w:r w:rsidR="0065788F" w:rsidRPr="0041558D">
              <w:rPr>
                <w:sz w:val="20"/>
                <w:szCs w:val="20"/>
                <w:lang w:val="fr-FR"/>
              </w:rPr>
              <w:t xml:space="preserve">arcours personnalisés de formation initiale en accord avec le chapitre rénové de la Ratio </w:t>
            </w:r>
            <w:r w:rsidR="00BB1FA5" w:rsidRPr="0041558D">
              <w:rPr>
                <w:sz w:val="20"/>
                <w:szCs w:val="20"/>
                <w:lang w:val="fr-FR"/>
              </w:rPr>
              <w:t xml:space="preserve">(2013) </w:t>
            </w:r>
            <w:r w:rsidR="0065788F" w:rsidRPr="0041558D">
              <w:rPr>
                <w:sz w:val="20"/>
                <w:szCs w:val="20"/>
                <w:lang w:val="fr-FR"/>
              </w:rPr>
              <w:t>sur le Salésien coadjuteur</w:t>
            </w:r>
          </w:p>
          <w:p w14:paraId="201F369C" w14:textId="77777777" w:rsidR="00FF6437" w:rsidRPr="0041558D" w:rsidRDefault="00FF6437" w:rsidP="007A5B12">
            <w:pPr>
              <w:jc w:val="both"/>
              <w:rPr>
                <w:sz w:val="20"/>
                <w:szCs w:val="20"/>
                <w:lang w:val="fr-FR"/>
              </w:rPr>
            </w:pPr>
          </w:p>
          <w:p w14:paraId="687EC5C7" w14:textId="77777777" w:rsidR="00FF6437" w:rsidRPr="0041558D" w:rsidRDefault="00AD6642" w:rsidP="0041558D">
            <w:pPr>
              <w:jc w:val="both"/>
              <w:rPr>
                <w:sz w:val="20"/>
                <w:szCs w:val="20"/>
                <w:lang w:val="fr-FR"/>
              </w:rPr>
            </w:pPr>
            <w:r w:rsidRPr="0041558D">
              <w:rPr>
                <w:sz w:val="20"/>
                <w:szCs w:val="20"/>
                <w:lang w:val="fr-FR"/>
              </w:rPr>
              <w:t>Préparation</w:t>
            </w:r>
            <w:r w:rsidR="00FF6437" w:rsidRPr="0041558D">
              <w:rPr>
                <w:sz w:val="20"/>
                <w:szCs w:val="20"/>
                <w:lang w:val="fr-FR"/>
              </w:rPr>
              <w:t xml:space="preserve"> e</w:t>
            </w:r>
            <w:r w:rsidRPr="0041558D">
              <w:rPr>
                <w:sz w:val="20"/>
                <w:szCs w:val="20"/>
                <w:lang w:val="fr-FR"/>
              </w:rPr>
              <w:t>t</w:t>
            </w:r>
            <w:r w:rsidR="00FF6437" w:rsidRPr="0041558D">
              <w:rPr>
                <w:sz w:val="20"/>
                <w:szCs w:val="20"/>
                <w:lang w:val="fr-FR"/>
              </w:rPr>
              <w:t xml:space="preserve"> </w:t>
            </w:r>
            <w:r w:rsidRPr="0041558D">
              <w:rPr>
                <w:sz w:val="20"/>
                <w:szCs w:val="20"/>
                <w:lang w:val="fr-FR"/>
              </w:rPr>
              <w:t>présence</w:t>
            </w:r>
            <w:r w:rsidR="00FF6437" w:rsidRPr="0041558D">
              <w:rPr>
                <w:sz w:val="20"/>
                <w:szCs w:val="20"/>
                <w:lang w:val="fr-FR"/>
              </w:rPr>
              <w:t xml:space="preserve"> de</w:t>
            </w:r>
            <w:r w:rsidR="00BB1FA5" w:rsidRPr="0041558D">
              <w:rPr>
                <w:sz w:val="20"/>
                <w:szCs w:val="20"/>
                <w:lang w:val="fr-FR"/>
              </w:rPr>
              <w:t xml:space="preserve"> confr</w:t>
            </w:r>
            <w:r w:rsidRPr="0041558D">
              <w:rPr>
                <w:sz w:val="20"/>
                <w:szCs w:val="20"/>
                <w:lang w:val="fr-FR"/>
              </w:rPr>
              <w:t>ères</w:t>
            </w:r>
            <w:r w:rsidR="00FF6437" w:rsidRPr="0041558D">
              <w:rPr>
                <w:sz w:val="20"/>
                <w:szCs w:val="20"/>
                <w:lang w:val="fr-FR"/>
              </w:rPr>
              <w:t xml:space="preserve"> coad</w:t>
            </w:r>
            <w:r w:rsidRPr="0041558D">
              <w:rPr>
                <w:sz w:val="20"/>
                <w:szCs w:val="20"/>
                <w:lang w:val="fr-FR"/>
              </w:rPr>
              <w:t>juteurs dans les équipes formatrices</w:t>
            </w:r>
            <w:r w:rsidR="00FF6437" w:rsidRPr="0041558D">
              <w:rPr>
                <w:sz w:val="20"/>
                <w:szCs w:val="20"/>
                <w:lang w:val="fr-FR"/>
              </w:rPr>
              <w:t xml:space="preserve"> </w:t>
            </w:r>
          </w:p>
        </w:tc>
        <w:tc>
          <w:tcPr>
            <w:tcW w:w="1612" w:type="pct"/>
          </w:tcPr>
          <w:p w14:paraId="62764B97" w14:textId="77777777" w:rsidR="00FF6437" w:rsidRPr="0041558D" w:rsidRDefault="00AD6642" w:rsidP="007A5B12">
            <w:pPr>
              <w:jc w:val="both"/>
              <w:rPr>
                <w:sz w:val="20"/>
                <w:szCs w:val="20"/>
                <w:lang w:val="fr-FR"/>
              </w:rPr>
            </w:pPr>
            <w:r w:rsidRPr="0041558D">
              <w:rPr>
                <w:sz w:val="20"/>
                <w:szCs w:val="20"/>
                <w:lang w:val="fr-FR"/>
              </w:rPr>
              <w:t>Provincial avec chaque confrère coadjuteur individuellement</w:t>
            </w:r>
          </w:p>
          <w:p w14:paraId="6F3EDA10" w14:textId="77777777" w:rsidR="00FF6437" w:rsidRPr="0041558D" w:rsidRDefault="00FF6437" w:rsidP="007A5B12">
            <w:pPr>
              <w:jc w:val="both"/>
              <w:rPr>
                <w:sz w:val="20"/>
                <w:szCs w:val="20"/>
                <w:lang w:val="fr-FR"/>
              </w:rPr>
            </w:pPr>
          </w:p>
          <w:p w14:paraId="59407B77" w14:textId="77777777" w:rsidR="00FF6437" w:rsidRPr="0041558D" w:rsidRDefault="00FF6437" w:rsidP="007A5B12">
            <w:pPr>
              <w:jc w:val="both"/>
              <w:rPr>
                <w:sz w:val="20"/>
                <w:szCs w:val="20"/>
                <w:lang w:val="fr-FR"/>
              </w:rPr>
            </w:pPr>
          </w:p>
          <w:p w14:paraId="19CD748D" w14:textId="77777777" w:rsidR="00FF6437" w:rsidRPr="0041558D" w:rsidRDefault="00AD6642" w:rsidP="007A5B12">
            <w:pPr>
              <w:jc w:val="both"/>
              <w:rPr>
                <w:sz w:val="20"/>
                <w:szCs w:val="20"/>
                <w:lang w:val="fr-FR"/>
              </w:rPr>
            </w:pPr>
            <w:r w:rsidRPr="0041558D">
              <w:rPr>
                <w:sz w:val="20"/>
                <w:szCs w:val="20"/>
                <w:lang w:val="fr-FR"/>
              </w:rPr>
              <w:t>Provincial</w:t>
            </w:r>
          </w:p>
        </w:tc>
      </w:tr>
      <w:tr w:rsidR="007A5B12" w:rsidRPr="00231AA9" w14:paraId="72A07ECC" w14:textId="77777777" w:rsidTr="00BD347C">
        <w:tc>
          <w:tcPr>
            <w:tcW w:w="1113" w:type="pct"/>
          </w:tcPr>
          <w:p w14:paraId="7A78CA34" w14:textId="77777777" w:rsidR="00FF6437" w:rsidRPr="00ED3199" w:rsidRDefault="00DA26D2" w:rsidP="00DA26D2">
            <w:pPr>
              <w:rPr>
                <w:sz w:val="20"/>
                <w:szCs w:val="20"/>
                <w:lang w:val="fr-FR"/>
              </w:rPr>
            </w:pPr>
            <w:r w:rsidRPr="00ED3199">
              <w:rPr>
                <w:sz w:val="20"/>
                <w:szCs w:val="20"/>
                <w:lang w:val="fr-FR"/>
              </w:rPr>
              <w:t>Formation</w:t>
            </w:r>
            <w:r w:rsidR="00FF6437" w:rsidRPr="00ED3199">
              <w:rPr>
                <w:sz w:val="20"/>
                <w:szCs w:val="20"/>
                <w:lang w:val="fr-FR"/>
              </w:rPr>
              <w:t xml:space="preserve"> </w:t>
            </w:r>
            <w:r w:rsidRPr="00ED3199">
              <w:rPr>
                <w:sz w:val="20"/>
                <w:szCs w:val="20"/>
                <w:lang w:val="fr-FR"/>
              </w:rPr>
              <w:t>spécifique</w:t>
            </w:r>
            <w:r w:rsidR="00FF6437" w:rsidRPr="00ED3199">
              <w:rPr>
                <w:sz w:val="20"/>
                <w:szCs w:val="20"/>
                <w:lang w:val="fr-FR"/>
              </w:rPr>
              <w:t xml:space="preserve"> de</w:t>
            </w:r>
            <w:r w:rsidRPr="00ED3199">
              <w:rPr>
                <w:sz w:val="20"/>
                <w:szCs w:val="20"/>
                <w:lang w:val="fr-FR"/>
              </w:rPr>
              <w:t>s</w:t>
            </w:r>
            <w:r w:rsidR="00FF6437" w:rsidRPr="00ED3199">
              <w:rPr>
                <w:sz w:val="20"/>
                <w:szCs w:val="20"/>
                <w:lang w:val="fr-FR"/>
              </w:rPr>
              <w:t xml:space="preserve"> </w:t>
            </w:r>
            <w:r w:rsidRPr="00ED3199">
              <w:rPr>
                <w:sz w:val="20"/>
                <w:szCs w:val="20"/>
                <w:lang w:val="fr-FR"/>
              </w:rPr>
              <w:t>S</w:t>
            </w:r>
            <w:r w:rsidR="00FF6437" w:rsidRPr="00ED3199">
              <w:rPr>
                <w:sz w:val="20"/>
                <w:szCs w:val="20"/>
                <w:lang w:val="fr-FR"/>
              </w:rPr>
              <w:t>al</w:t>
            </w:r>
            <w:r w:rsidRPr="00ED3199">
              <w:rPr>
                <w:sz w:val="20"/>
                <w:szCs w:val="20"/>
                <w:lang w:val="fr-FR"/>
              </w:rPr>
              <w:t xml:space="preserve">ésiens </w:t>
            </w:r>
            <w:r w:rsidR="00FF6437" w:rsidRPr="00ED3199">
              <w:rPr>
                <w:sz w:val="20"/>
                <w:szCs w:val="20"/>
                <w:lang w:val="fr-FR"/>
              </w:rPr>
              <w:t>coad</w:t>
            </w:r>
            <w:r w:rsidRPr="00ED3199">
              <w:rPr>
                <w:sz w:val="20"/>
                <w:szCs w:val="20"/>
                <w:lang w:val="fr-FR"/>
              </w:rPr>
              <w:t>juteurs</w:t>
            </w:r>
          </w:p>
        </w:tc>
        <w:tc>
          <w:tcPr>
            <w:tcW w:w="2275" w:type="pct"/>
          </w:tcPr>
          <w:p w14:paraId="06F21EDC" w14:textId="77777777" w:rsidR="00BB1FA5" w:rsidRPr="00ED3199" w:rsidRDefault="00DA26D2" w:rsidP="007A5B12">
            <w:pPr>
              <w:jc w:val="both"/>
              <w:rPr>
                <w:sz w:val="20"/>
                <w:szCs w:val="20"/>
                <w:lang w:val="fr-FR"/>
              </w:rPr>
            </w:pPr>
            <w:r w:rsidRPr="00ED3199">
              <w:rPr>
                <w:sz w:val="20"/>
                <w:szCs w:val="20"/>
                <w:lang w:val="fr-FR"/>
              </w:rPr>
              <w:t xml:space="preserve">Renforcer les Centres déjà existants </w:t>
            </w:r>
            <w:r w:rsidR="00BB1FA5" w:rsidRPr="00ED3199">
              <w:rPr>
                <w:sz w:val="20"/>
                <w:szCs w:val="20"/>
                <w:lang w:val="fr-FR"/>
              </w:rPr>
              <w:t xml:space="preserve">(CRESCO, Yaoundé, Parañaque) </w:t>
            </w:r>
            <w:r w:rsidRPr="00ED3199">
              <w:rPr>
                <w:sz w:val="20"/>
                <w:szCs w:val="20"/>
                <w:lang w:val="fr-FR"/>
              </w:rPr>
              <w:t xml:space="preserve">et étudier </w:t>
            </w:r>
            <w:r w:rsidR="00ED3199">
              <w:rPr>
                <w:sz w:val="20"/>
                <w:szCs w:val="20"/>
                <w:lang w:val="fr-FR"/>
              </w:rPr>
              <w:t xml:space="preserve">aussi </w:t>
            </w:r>
            <w:r w:rsidRPr="00ED3199">
              <w:rPr>
                <w:sz w:val="20"/>
                <w:szCs w:val="20"/>
                <w:lang w:val="fr-FR"/>
              </w:rPr>
              <w:t xml:space="preserve">le moyen </w:t>
            </w:r>
            <w:r w:rsidR="00ED3199">
              <w:rPr>
                <w:sz w:val="20"/>
                <w:szCs w:val="20"/>
                <w:lang w:val="fr-FR"/>
              </w:rPr>
              <w:t>de mettre en route</w:t>
            </w:r>
            <w:r w:rsidRPr="00ED3199">
              <w:rPr>
                <w:sz w:val="20"/>
                <w:szCs w:val="20"/>
                <w:lang w:val="fr-FR"/>
              </w:rPr>
              <w:t xml:space="preserve"> d’autres Centres </w:t>
            </w:r>
            <w:r w:rsidR="00BB1FA5" w:rsidRPr="00ED3199">
              <w:rPr>
                <w:sz w:val="20"/>
                <w:szCs w:val="20"/>
                <w:lang w:val="fr-FR"/>
              </w:rPr>
              <w:t>(</w:t>
            </w:r>
            <w:r w:rsidRPr="00ED3199">
              <w:rPr>
                <w:sz w:val="20"/>
                <w:szCs w:val="20"/>
                <w:lang w:val="fr-FR"/>
              </w:rPr>
              <w:t>Europ</w:t>
            </w:r>
            <w:r w:rsidR="00ED3199">
              <w:rPr>
                <w:sz w:val="20"/>
                <w:szCs w:val="20"/>
                <w:lang w:val="fr-FR"/>
              </w:rPr>
              <w:t>e</w:t>
            </w:r>
            <w:r w:rsidRPr="00ED3199">
              <w:rPr>
                <w:sz w:val="20"/>
                <w:szCs w:val="20"/>
                <w:lang w:val="fr-FR"/>
              </w:rPr>
              <w:t> ;</w:t>
            </w:r>
            <w:r w:rsidR="00BB1FA5" w:rsidRPr="00ED3199">
              <w:rPr>
                <w:sz w:val="20"/>
                <w:szCs w:val="20"/>
                <w:lang w:val="fr-FR"/>
              </w:rPr>
              <w:t xml:space="preserve"> Asi</w:t>
            </w:r>
            <w:r w:rsidRPr="00ED3199">
              <w:rPr>
                <w:sz w:val="20"/>
                <w:szCs w:val="20"/>
                <w:lang w:val="fr-FR"/>
              </w:rPr>
              <w:t>e</w:t>
            </w:r>
            <w:r w:rsidR="00BB1FA5" w:rsidRPr="00ED3199">
              <w:rPr>
                <w:sz w:val="20"/>
                <w:szCs w:val="20"/>
                <w:lang w:val="fr-FR"/>
              </w:rPr>
              <w:t xml:space="preserve"> </w:t>
            </w:r>
            <w:r w:rsidR="00ED3199" w:rsidRPr="00ED3199">
              <w:rPr>
                <w:sz w:val="20"/>
                <w:szCs w:val="20"/>
                <w:lang w:val="fr-FR"/>
              </w:rPr>
              <w:t>Sud ;</w:t>
            </w:r>
            <w:r w:rsidR="00BB1FA5" w:rsidRPr="00ED3199">
              <w:rPr>
                <w:sz w:val="20"/>
                <w:szCs w:val="20"/>
                <w:lang w:val="fr-FR"/>
              </w:rPr>
              <w:t xml:space="preserve"> </w:t>
            </w:r>
            <w:r w:rsidRPr="00ED3199">
              <w:rPr>
                <w:sz w:val="20"/>
                <w:szCs w:val="20"/>
                <w:lang w:val="fr-FR"/>
              </w:rPr>
              <w:t>Afrique</w:t>
            </w:r>
            <w:r w:rsidR="00BB1FA5" w:rsidRPr="00ED3199">
              <w:rPr>
                <w:sz w:val="20"/>
                <w:szCs w:val="20"/>
                <w:lang w:val="fr-FR"/>
              </w:rPr>
              <w:t xml:space="preserve"> e</w:t>
            </w:r>
            <w:r w:rsidRPr="00ED3199">
              <w:rPr>
                <w:sz w:val="20"/>
                <w:szCs w:val="20"/>
                <w:lang w:val="fr-FR"/>
              </w:rPr>
              <w:t>t</w:t>
            </w:r>
            <w:r w:rsidR="00BB1FA5" w:rsidRPr="00ED3199">
              <w:rPr>
                <w:sz w:val="20"/>
                <w:szCs w:val="20"/>
                <w:lang w:val="fr-FR"/>
              </w:rPr>
              <w:t xml:space="preserve"> Madagascar d</w:t>
            </w:r>
            <w:r w:rsidRPr="00ED3199">
              <w:rPr>
                <w:sz w:val="20"/>
                <w:szCs w:val="20"/>
                <w:lang w:val="fr-FR"/>
              </w:rPr>
              <w:t>e</w:t>
            </w:r>
            <w:r w:rsidR="00BB1FA5" w:rsidRPr="00ED3199">
              <w:rPr>
                <w:sz w:val="20"/>
                <w:szCs w:val="20"/>
                <w:lang w:val="fr-FR"/>
              </w:rPr>
              <w:t xml:space="preserve"> l</w:t>
            </w:r>
            <w:r w:rsidRPr="00ED3199">
              <w:rPr>
                <w:sz w:val="20"/>
                <w:szCs w:val="20"/>
                <w:lang w:val="fr-FR"/>
              </w:rPr>
              <w:t>angue</w:t>
            </w:r>
            <w:r w:rsidR="00BB1FA5" w:rsidRPr="00ED3199">
              <w:rPr>
                <w:sz w:val="20"/>
                <w:szCs w:val="20"/>
                <w:lang w:val="fr-FR"/>
              </w:rPr>
              <w:t xml:space="preserve"> </w:t>
            </w:r>
            <w:r w:rsidRPr="00ED3199">
              <w:rPr>
                <w:sz w:val="20"/>
                <w:szCs w:val="20"/>
                <w:lang w:val="fr-FR"/>
              </w:rPr>
              <w:t>anglaise</w:t>
            </w:r>
            <w:r w:rsidR="00BB1FA5" w:rsidRPr="00ED3199">
              <w:rPr>
                <w:sz w:val="20"/>
                <w:szCs w:val="20"/>
                <w:lang w:val="fr-FR"/>
              </w:rPr>
              <w:t>)</w:t>
            </w:r>
            <w:r w:rsidR="00E83140" w:rsidRPr="00ED3199">
              <w:rPr>
                <w:sz w:val="20"/>
                <w:szCs w:val="20"/>
                <w:lang w:val="fr-FR"/>
              </w:rPr>
              <w:t>.</w:t>
            </w:r>
          </w:p>
          <w:p w14:paraId="11969C0A" w14:textId="77777777" w:rsidR="00BB1FA5" w:rsidRPr="00231AA9" w:rsidRDefault="00BB1FA5" w:rsidP="007A5B12">
            <w:pPr>
              <w:jc w:val="both"/>
              <w:rPr>
                <w:sz w:val="20"/>
                <w:szCs w:val="20"/>
                <w:lang w:val="fr-FR"/>
              </w:rPr>
            </w:pPr>
          </w:p>
          <w:p w14:paraId="59ECF55C" w14:textId="77777777" w:rsidR="00E83140" w:rsidRPr="00ED3199" w:rsidRDefault="00E83140" w:rsidP="007A5B12">
            <w:pPr>
              <w:jc w:val="both"/>
              <w:rPr>
                <w:sz w:val="20"/>
                <w:szCs w:val="20"/>
                <w:lang w:val="fr-FR"/>
              </w:rPr>
            </w:pPr>
            <w:r w:rsidRPr="00ED3199">
              <w:rPr>
                <w:sz w:val="20"/>
                <w:szCs w:val="20"/>
                <w:lang w:val="fr-FR"/>
              </w:rPr>
              <w:t xml:space="preserve">Étude des cursus existants et méthodologie d’enseignement pour la formation spécifique des coadjuteurs, </w:t>
            </w:r>
            <w:r w:rsidR="00ED3199">
              <w:rPr>
                <w:sz w:val="20"/>
                <w:szCs w:val="20"/>
                <w:lang w:val="fr-FR"/>
              </w:rPr>
              <w:t xml:space="preserve">en s’appuyant même sur </w:t>
            </w:r>
            <w:r w:rsidRPr="00ED3199">
              <w:rPr>
                <w:sz w:val="20"/>
                <w:szCs w:val="20"/>
                <w:lang w:val="fr-FR"/>
              </w:rPr>
              <w:t xml:space="preserve">une consultation des coadjuteurs du monde entier.  </w:t>
            </w:r>
          </w:p>
          <w:p w14:paraId="728DC06E" w14:textId="77777777" w:rsidR="00FF6437" w:rsidRPr="00231AA9" w:rsidRDefault="00FF6437" w:rsidP="007A5B12">
            <w:pPr>
              <w:jc w:val="both"/>
              <w:rPr>
                <w:sz w:val="20"/>
                <w:szCs w:val="20"/>
                <w:lang w:val="fr-FR"/>
              </w:rPr>
            </w:pPr>
          </w:p>
        </w:tc>
        <w:tc>
          <w:tcPr>
            <w:tcW w:w="1612" w:type="pct"/>
          </w:tcPr>
          <w:p w14:paraId="431C3F63" w14:textId="77777777" w:rsidR="00FF6437" w:rsidRPr="00ED3199" w:rsidRDefault="008D3D0B" w:rsidP="001B18F5">
            <w:pPr>
              <w:rPr>
                <w:sz w:val="20"/>
                <w:szCs w:val="20"/>
                <w:lang w:val="fr-FR"/>
              </w:rPr>
            </w:pPr>
            <w:r w:rsidRPr="00ED3199">
              <w:rPr>
                <w:sz w:val="20"/>
                <w:szCs w:val="20"/>
                <w:lang w:val="fr-FR"/>
              </w:rPr>
              <w:t>Se</w:t>
            </w:r>
            <w:r w:rsidR="001B18F5" w:rsidRPr="00ED3199">
              <w:rPr>
                <w:sz w:val="20"/>
                <w:szCs w:val="20"/>
                <w:lang w:val="fr-FR"/>
              </w:rPr>
              <w:t xml:space="preserve">cteur avec les Conseillers Régionaux </w:t>
            </w:r>
            <w:r w:rsidR="00BB1FA5" w:rsidRPr="00ED3199">
              <w:rPr>
                <w:sz w:val="20"/>
                <w:szCs w:val="20"/>
                <w:lang w:val="fr-FR"/>
              </w:rPr>
              <w:t>e</w:t>
            </w:r>
            <w:r w:rsidR="001B18F5" w:rsidRPr="00ED3199">
              <w:rPr>
                <w:sz w:val="20"/>
                <w:szCs w:val="20"/>
                <w:lang w:val="fr-FR"/>
              </w:rPr>
              <w:t>t Provinciaux impliqués</w:t>
            </w:r>
            <w:r w:rsidR="00BB1FA5" w:rsidRPr="00ED3199">
              <w:rPr>
                <w:sz w:val="20"/>
                <w:szCs w:val="20"/>
                <w:lang w:val="fr-FR"/>
              </w:rPr>
              <w:t xml:space="preserve"> </w:t>
            </w:r>
          </w:p>
          <w:p w14:paraId="2DB88385" w14:textId="77777777" w:rsidR="00FF6437" w:rsidRPr="00ED3199" w:rsidRDefault="00FF6437" w:rsidP="007A5B12">
            <w:pPr>
              <w:jc w:val="both"/>
              <w:rPr>
                <w:sz w:val="20"/>
                <w:szCs w:val="20"/>
                <w:lang w:val="fr-FR"/>
              </w:rPr>
            </w:pPr>
          </w:p>
          <w:p w14:paraId="1A9A54E5" w14:textId="77777777" w:rsidR="00FF6437" w:rsidRPr="00ED3199" w:rsidRDefault="00FF6437" w:rsidP="007A5B12">
            <w:pPr>
              <w:jc w:val="both"/>
              <w:rPr>
                <w:sz w:val="20"/>
                <w:szCs w:val="20"/>
                <w:lang w:val="fr-FR"/>
              </w:rPr>
            </w:pPr>
          </w:p>
          <w:p w14:paraId="2DB784EC" w14:textId="77777777" w:rsidR="00FF6437" w:rsidRPr="00ED3199" w:rsidRDefault="00E83140" w:rsidP="007A5B12">
            <w:pPr>
              <w:jc w:val="both"/>
              <w:rPr>
                <w:sz w:val="20"/>
                <w:szCs w:val="20"/>
                <w:lang w:val="fr-FR"/>
              </w:rPr>
            </w:pPr>
            <w:r w:rsidRPr="00ED3199">
              <w:rPr>
                <w:sz w:val="20"/>
                <w:szCs w:val="20"/>
                <w:lang w:val="fr-FR"/>
              </w:rPr>
              <w:t xml:space="preserve">Secteur </w:t>
            </w:r>
            <w:r w:rsidR="007A5B12" w:rsidRPr="00ED3199">
              <w:rPr>
                <w:sz w:val="20"/>
                <w:szCs w:val="20"/>
                <w:lang w:val="fr-FR"/>
              </w:rPr>
              <w:t>p</w:t>
            </w:r>
            <w:r w:rsidRPr="00ED3199">
              <w:rPr>
                <w:sz w:val="20"/>
                <w:szCs w:val="20"/>
                <w:lang w:val="fr-FR"/>
              </w:rPr>
              <w:t>our</w:t>
            </w:r>
            <w:r w:rsidR="007A5B12" w:rsidRPr="00ED3199">
              <w:rPr>
                <w:sz w:val="20"/>
                <w:szCs w:val="20"/>
                <w:lang w:val="fr-FR"/>
              </w:rPr>
              <w:t xml:space="preserve"> la </w:t>
            </w:r>
            <w:r w:rsidRPr="00ED3199">
              <w:rPr>
                <w:sz w:val="20"/>
                <w:szCs w:val="20"/>
                <w:lang w:val="fr-FR"/>
              </w:rPr>
              <w:t>Formation</w:t>
            </w:r>
          </w:p>
          <w:p w14:paraId="74732042" w14:textId="77777777" w:rsidR="00FF6437" w:rsidRPr="00ED3199" w:rsidRDefault="00FF6437" w:rsidP="007A5B12">
            <w:pPr>
              <w:jc w:val="both"/>
              <w:rPr>
                <w:sz w:val="20"/>
                <w:szCs w:val="20"/>
                <w:lang w:val="fr-FR"/>
              </w:rPr>
            </w:pPr>
          </w:p>
          <w:p w14:paraId="7FA96B99" w14:textId="77777777" w:rsidR="00FF6437" w:rsidRPr="00ED3199" w:rsidRDefault="00FF6437" w:rsidP="007A5B12">
            <w:pPr>
              <w:jc w:val="both"/>
              <w:rPr>
                <w:sz w:val="20"/>
                <w:szCs w:val="20"/>
                <w:lang w:val="fr-FR"/>
              </w:rPr>
            </w:pPr>
          </w:p>
          <w:p w14:paraId="2191D4E1" w14:textId="77777777" w:rsidR="00FF6437" w:rsidRPr="00231AA9" w:rsidRDefault="00FF6437" w:rsidP="007A5B12">
            <w:pPr>
              <w:jc w:val="both"/>
              <w:rPr>
                <w:sz w:val="20"/>
                <w:szCs w:val="20"/>
                <w:lang w:val="fr-FR"/>
              </w:rPr>
            </w:pPr>
          </w:p>
        </w:tc>
      </w:tr>
      <w:tr w:rsidR="00FF6437" w:rsidRPr="00231AA9" w14:paraId="2BAA0C49" w14:textId="77777777" w:rsidTr="00BD347C">
        <w:tc>
          <w:tcPr>
            <w:tcW w:w="1113" w:type="pct"/>
          </w:tcPr>
          <w:p w14:paraId="122D47C1" w14:textId="77777777" w:rsidR="00FF6437" w:rsidRPr="00ED3199" w:rsidRDefault="00E83140" w:rsidP="007A5B12">
            <w:pPr>
              <w:jc w:val="both"/>
              <w:rPr>
                <w:sz w:val="20"/>
                <w:szCs w:val="20"/>
                <w:lang w:val="fr-FR"/>
              </w:rPr>
            </w:pPr>
            <w:r w:rsidRPr="00ED3199">
              <w:rPr>
                <w:sz w:val="20"/>
                <w:szCs w:val="20"/>
                <w:lang w:val="fr-FR"/>
              </w:rPr>
              <w:t>Études Salésiennes</w:t>
            </w:r>
          </w:p>
        </w:tc>
        <w:tc>
          <w:tcPr>
            <w:tcW w:w="2275" w:type="pct"/>
          </w:tcPr>
          <w:p w14:paraId="6E268376" w14:textId="77777777" w:rsidR="00FF6437" w:rsidRPr="00ED3199" w:rsidRDefault="007A0CFE" w:rsidP="00E83140">
            <w:pPr>
              <w:jc w:val="both"/>
              <w:rPr>
                <w:sz w:val="20"/>
                <w:szCs w:val="20"/>
                <w:lang w:val="fr-FR"/>
              </w:rPr>
            </w:pPr>
            <w:r w:rsidRPr="00ED3199">
              <w:rPr>
                <w:sz w:val="20"/>
                <w:szCs w:val="20"/>
                <w:lang w:val="fr-FR"/>
              </w:rPr>
              <w:t>C</w:t>
            </w:r>
            <w:r w:rsidR="00E83140" w:rsidRPr="00ED3199">
              <w:rPr>
                <w:sz w:val="20"/>
                <w:szCs w:val="20"/>
                <w:lang w:val="fr-FR"/>
              </w:rPr>
              <w:t xml:space="preserve">ours </w:t>
            </w:r>
            <w:r w:rsidRPr="00ED3199">
              <w:rPr>
                <w:i/>
                <w:sz w:val="20"/>
                <w:szCs w:val="20"/>
                <w:lang w:val="fr-FR"/>
              </w:rPr>
              <w:t>online</w:t>
            </w:r>
            <w:r w:rsidRPr="00ED3199">
              <w:rPr>
                <w:sz w:val="20"/>
                <w:szCs w:val="20"/>
                <w:lang w:val="fr-FR"/>
              </w:rPr>
              <w:t xml:space="preserve"> </w:t>
            </w:r>
            <w:r w:rsidR="00E83140" w:rsidRPr="00ED3199">
              <w:rPr>
                <w:sz w:val="20"/>
                <w:szCs w:val="20"/>
                <w:lang w:val="fr-FR"/>
              </w:rPr>
              <w:t xml:space="preserve">pour faciliter la formation de formateurs en études salésiennes. </w:t>
            </w:r>
          </w:p>
        </w:tc>
        <w:tc>
          <w:tcPr>
            <w:tcW w:w="1612" w:type="pct"/>
          </w:tcPr>
          <w:p w14:paraId="568E4997" w14:textId="77777777" w:rsidR="00FF6437" w:rsidRPr="00ED3199" w:rsidRDefault="00E83140" w:rsidP="007A5B12">
            <w:pPr>
              <w:jc w:val="both"/>
              <w:rPr>
                <w:sz w:val="20"/>
                <w:szCs w:val="20"/>
                <w:lang w:val="fr-FR"/>
              </w:rPr>
            </w:pPr>
            <w:r w:rsidRPr="00ED3199">
              <w:rPr>
                <w:sz w:val="20"/>
                <w:szCs w:val="20"/>
                <w:lang w:val="fr-FR"/>
              </w:rPr>
              <w:t xml:space="preserve">Secteur pour la Formation </w:t>
            </w:r>
          </w:p>
        </w:tc>
      </w:tr>
    </w:tbl>
    <w:p w14:paraId="35A60B9C" w14:textId="77777777" w:rsidR="00FF6437" w:rsidRPr="00231AA9" w:rsidRDefault="00FF6437" w:rsidP="007A5B12">
      <w:pPr>
        <w:jc w:val="both"/>
        <w:rPr>
          <w:sz w:val="22"/>
          <w:szCs w:val="22"/>
          <w:lang w:val="fr-FR"/>
        </w:rPr>
      </w:pPr>
    </w:p>
    <w:p w14:paraId="3E183743" w14:textId="77777777" w:rsidR="00FF6437" w:rsidRPr="00231AA9" w:rsidRDefault="00FF6437" w:rsidP="007A5B12">
      <w:pPr>
        <w:jc w:val="both"/>
        <w:rPr>
          <w:sz w:val="22"/>
          <w:szCs w:val="22"/>
          <w:lang w:val="fr-FR"/>
        </w:rPr>
      </w:pPr>
    </w:p>
    <w:p w14:paraId="420CEC24" w14:textId="77777777" w:rsidR="00FF6437" w:rsidRPr="004D4DC9" w:rsidRDefault="00FF6437" w:rsidP="007A5B12">
      <w:pPr>
        <w:jc w:val="both"/>
        <w:rPr>
          <w:b/>
          <w:sz w:val="22"/>
          <w:szCs w:val="22"/>
          <w:lang w:val="fr-FR"/>
        </w:rPr>
      </w:pPr>
      <w:r w:rsidRPr="004D4DC9">
        <w:rPr>
          <w:b/>
          <w:sz w:val="22"/>
          <w:szCs w:val="22"/>
          <w:lang w:val="fr-FR"/>
        </w:rPr>
        <w:t xml:space="preserve">3. </w:t>
      </w:r>
      <w:r w:rsidR="00F04126" w:rsidRPr="004D4DC9">
        <w:rPr>
          <w:b/>
          <w:sz w:val="22"/>
          <w:szCs w:val="22"/>
          <w:lang w:val="fr-FR"/>
        </w:rPr>
        <w:t>Conclusion</w:t>
      </w:r>
    </w:p>
    <w:p w14:paraId="04CC0303" w14:textId="77777777" w:rsidR="00FF6437" w:rsidRPr="00F04126" w:rsidRDefault="00FF6437" w:rsidP="007A5B12">
      <w:pPr>
        <w:jc w:val="both"/>
        <w:rPr>
          <w:color w:val="FF0000"/>
          <w:sz w:val="22"/>
          <w:szCs w:val="22"/>
          <w:lang w:val="fr-FR"/>
        </w:rPr>
      </w:pPr>
    </w:p>
    <w:p w14:paraId="219C4D14" w14:textId="77777777" w:rsidR="00F04126" w:rsidRDefault="00F04126" w:rsidP="007A5B12">
      <w:pPr>
        <w:jc w:val="both"/>
        <w:rPr>
          <w:color w:val="FF0000"/>
          <w:sz w:val="22"/>
          <w:szCs w:val="22"/>
          <w:lang w:val="fr-FR"/>
        </w:rPr>
      </w:pPr>
      <w:r w:rsidRPr="004D4DC9">
        <w:rPr>
          <w:sz w:val="22"/>
          <w:szCs w:val="22"/>
          <w:lang w:val="fr-FR"/>
        </w:rPr>
        <w:t>Dans l’Église-communion, la vocation du Salésien coadjuteur ne peut être comprise qu’en relation avec celle du Salésien prêtre, avec la communauté, avec la mission et avec la vie consacrée. En tant que Salésiens</w:t>
      </w:r>
      <w:r w:rsidR="009D418E" w:rsidRPr="004D4DC9">
        <w:rPr>
          <w:sz w:val="22"/>
          <w:szCs w:val="22"/>
          <w:lang w:val="fr-FR"/>
        </w:rPr>
        <w:t xml:space="preserve">, personnes consacrées, nous sommes </w:t>
      </w:r>
      <w:r w:rsidR="004D4DC9" w:rsidRPr="004D4DC9">
        <w:rPr>
          <w:sz w:val="22"/>
          <w:szCs w:val="22"/>
          <w:lang w:val="fr-FR"/>
        </w:rPr>
        <w:t>« </w:t>
      </w:r>
      <w:r w:rsidR="009D418E" w:rsidRPr="004D4DC9">
        <w:rPr>
          <w:sz w:val="22"/>
          <w:szCs w:val="22"/>
          <w:lang w:val="fr-FR"/>
        </w:rPr>
        <w:t xml:space="preserve">signes et porteurs de l’amour de Dieu </w:t>
      </w:r>
      <w:r w:rsidR="004D4DC9" w:rsidRPr="004D4DC9">
        <w:rPr>
          <w:sz w:val="22"/>
          <w:szCs w:val="22"/>
          <w:lang w:val="fr-FR"/>
        </w:rPr>
        <w:t>pour les</w:t>
      </w:r>
      <w:r w:rsidR="009D418E" w:rsidRPr="004D4DC9">
        <w:rPr>
          <w:sz w:val="22"/>
          <w:szCs w:val="22"/>
          <w:lang w:val="fr-FR"/>
        </w:rPr>
        <w:t xml:space="preserve"> jeunes</w:t>
      </w:r>
      <w:r w:rsidR="004D4DC9" w:rsidRPr="004D4DC9">
        <w:rPr>
          <w:sz w:val="22"/>
          <w:szCs w:val="22"/>
          <w:lang w:val="fr-FR"/>
        </w:rPr>
        <w:t> » (C 2)</w:t>
      </w:r>
      <w:r w:rsidR="009D418E" w:rsidRPr="004D4DC9">
        <w:rPr>
          <w:sz w:val="22"/>
          <w:szCs w:val="22"/>
          <w:lang w:val="fr-FR"/>
        </w:rPr>
        <w:t xml:space="preserve">, mémoire vivante de Jésus. Dans sa lettre </w:t>
      </w:r>
      <w:r w:rsidR="001935E9">
        <w:rPr>
          <w:sz w:val="22"/>
          <w:szCs w:val="22"/>
          <w:lang w:val="fr-FR"/>
        </w:rPr>
        <w:t>pour</w:t>
      </w:r>
      <w:r w:rsidR="009D418E" w:rsidRPr="004D4DC9">
        <w:rPr>
          <w:sz w:val="22"/>
          <w:szCs w:val="22"/>
          <w:lang w:val="fr-FR"/>
        </w:rPr>
        <w:t xml:space="preserve"> l’Année de la Vie Consacrée, le Pape François</w:t>
      </w:r>
      <w:r w:rsidR="001935E9">
        <w:rPr>
          <w:sz w:val="22"/>
          <w:szCs w:val="22"/>
          <w:lang w:val="fr-FR"/>
        </w:rPr>
        <w:t>, s’adressant à toutes les personnes consacrées,</w:t>
      </w:r>
      <w:r w:rsidR="009D418E" w:rsidRPr="004D4DC9">
        <w:rPr>
          <w:sz w:val="22"/>
          <w:szCs w:val="22"/>
          <w:lang w:val="fr-FR"/>
        </w:rPr>
        <w:t xml:space="preserve"> a précisément insisté sur ceci :</w:t>
      </w:r>
      <w:r w:rsidR="009D418E">
        <w:rPr>
          <w:color w:val="FF0000"/>
          <w:sz w:val="22"/>
          <w:szCs w:val="22"/>
          <w:lang w:val="fr-FR"/>
        </w:rPr>
        <w:t xml:space="preserve"> </w:t>
      </w:r>
    </w:p>
    <w:p w14:paraId="0445BA95" w14:textId="77777777" w:rsidR="00FF6437" w:rsidRPr="00231AA9" w:rsidRDefault="00FF6437" w:rsidP="007A5B12">
      <w:pPr>
        <w:jc w:val="both"/>
        <w:rPr>
          <w:sz w:val="22"/>
          <w:szCs w:val="22"/>
          <w:lang w:val="fr-FR"/>
        </w:rPr>
      </w:pPr>
    </w:p>
    <w:p w14:paraId="02139018" w14:textId="77777777" w:rsidR="00FF6437" w:rsidRPr="004D4DC9" w:rsidRDefault="009D418E" w:rsidP="00D244D2">
      <w:pPr>
        <w:ind w:left="708"/>
        <w:jc w:val="both"/>
        <w:rPr>
          <w:sz w:val="20"/>
          <w:szCs w:val="20"/>
          <w:lang w:val="fr-FR"/>
        </w:rPr>
      </w:pPr>
      <w:r w:rsidRPr="004D4DC9">
        <w:rPr>
          <w:sz w:val="20"/>
          <w:szCs w:val="20"/>
          <w:lang w:val="fr-FR"/>
        </w:rPr>
        <w:t xml:space="preserve">« J’attends que </w:t>
      </w:r>
      <w:r w:rsidR="00D244D2" w:rsidRPr="004D4DC9">
        <w:rPr>
          <w:sz w:val="20"/>
          <w:szCs w:val="20"/>
          <w:lang w:val="fr-FR"/>
        </w:rPr>
        <w:t>"</w:t>
      </w:r>
      <w:r w:rsidRPr="004D4DC9">
        <w:rPr>
          <w:sz w:val="20"/>
          <w:szCs w:val="20"/>
          <w:lang w:val="fr-FR"/>
        </w:rPr>
        <w:t xml:space="preserve">vous réveilliez le monde </w:t>
      </w:r>
      <w:r w:rsidR="00D244D2" w:rsidRPr="004D4DC9">
        <w:rPr>
          <w:sz w:val="20"/>
          <w:szCs w:val="20"/>
          <w:lang w:val="fr-FR"/>
        </w:rPr>
        <w:t>"</w:t>
      </w:r>
      <w:r w:rsidRPr="004D4DC9">
        <w:rPr>
          <w:sz w:val="20"/>
          <w:szCs w:val="20"/>
          <w:lang w:val="fr-FR"/>
        </w:rPr>
        <w:t xml:space="preserve">, parce que la note qui caractérise la vie consacrée est la prophétie. Comme je l’ai dit aux Supérieurs Généraux </w:t>
      </w:r>
      <w:r w:rsidR="00D244D2" w:rsidRPr="004D4DC9">
        <w:rPr>
          <w:sz w:val="20"/>
          <w:szCs w:val="20"/>
          <w:lang w:val="fr-FR"/>
        </w:rPr>
        <w:t>"</w:t>
      </w:r>
      <w:r w:rsidRPr="004D4DC9">
        <w:rPr>
          <w:sz w:val="20"/>
          <w:szCs w:val="20"/>
          <w:lang w:val="fr-FR"/>
        </w:rPr>
        <w:t>la radicalité évangélique ne revient pas seulement aux religieux : elle est demandée à tous. Mais les religieux suivent le Seigneur d’une manière spéciale, de manière prop</w:t>
      </w:r>
      <w:r w:rsidR="004F5147">
        <w:rPr>
          <w:sz w:val="20"/>
          <w:szCs w:val="20"/>
          <w:lang w:val="fr-FR"/>
        </w:rPr>
        <w:t>hétique</w:t>
      </w:r>
      <w:r w:rsidR="00D244D2" w:rsidRPr="004D4DC9">
        <w:rPr>
          <w:sz w:val="20"/>
          <w:szCs w:val="20"/>
          <w:lang w:val="fr-FR"/>
        </w:rPr>
        <w:t>"</w:t>
      </w:r>
      <w:r w:rsidRPr="004D4DC9">
        <w:rPr>
          <w:sz w:val="20"/>
          <w:szCs w:val="20"/>
          <w:lang w:val="fr-FR"/>
        </w:rPr>
        <w:t xml:space="preserve">. Voilà la priorité qui est à présent réclamée : </w:t>
      </w:r>
      <w:r w:rsidR="004F5147">
        <w:rPr>
          <w:sz w:val="20"/>
          <w:szCs w:val="20"/>
          <w:lang w:val="fr-FR"/>
        </w:rPr>
        <w:t>"</w:t>
      </w:r>
      <w:r w:rsidRPr="004D4DC9">
        <w:rPr>
          <w:sz w:val="20"/>
          <w:szCs w:val="20"/>
          <w:lang w:val="fr-FR"/>
        </w:rPr>
        <w:t>être des prophètes qui témoignent comment Jésus a vécu sur cette terre…</w:t>
      </w:r>
      <w:r w:rsidR="004F5147">
        <w:rPr>
          <w:sz w:val="20"/>
          <w:szCs w:val="20"/>
          <w:lang w:val="fr-FR"/>
        </w:rPr>
        <w:t>"</w:t>
      </w:r>
      <w:r w:rsidR="00D244D2" w:rsidRPr="004D4DC9">
        <w:rPr>
          <w:sz w:val="20"/>
          <w:szCs w:val="20"/>
          <w:lang w:val="fr-FR"/>
        </w:rPr>
        <w:t>»</w:t>
      </w:r>
      <w:r w:rsidR="00FF6437" w:rsidRPr="004D4DC9">
        <w:rPr>
          <w:sz w:val="20"/>
          <w:szCs w:val="22"/>
          <w:lang w:val="fr-FR"/>
        </w:rPr>
        <w:t>.</w:t>
      </w:r>
      <w:r w:rsidR="00FF6437" w:rsidRPr="004D4DC9">
        <w:rPr>
          <w:rStyle w:val="FootnoteReference"/>
          <w:rFonts w:ascii="Cambria" w:hAnsi="Cambria"/>
          <w:sz w:val="20"/>
          <w:szCs w:val="22"/>
          <w:lang w:val="fr-FR"/>
        </w:rPr>
        <w:footnoteReference w:id="14"/>
      </w:r>
    </w:p>
    <w:p w14:paraId="438B9168" w14:textId="77777777" w:rsidR="00FF6437" w:rsidRPr="00231AA9" w:rsidRDefault="00FF6437" w:rsidP="007A5B12">
      <w:pPr>
        <w:jc w:val="both"/>
        <w:rPr>
          <w:sz w:val="22"/>
          <w:szCs w:val="22"/>
          <w:lang w:val="fr-FR"/>
        </w:rPr>
      </w:pPr>
    </w:p>
    <w:p w14:paraId="5C560E76" w14:textId="77777777" w:rsidR="00FF6437" w:rsidRPr="00AA664A" w:rsidRDefault="00FF6437" w:rsidP="007A5B12">
      <w:pPr>
        <w:jc w:val="both"/>
        <w:rPr>
          <w:sz w:val="22"/>
          <w:szCs w:val="22"/>
          <w:lang w:val="fr-FR"/>
        </w:rPr>
      </w:pPr>
      <w:r w:rsidRPr="00AA664A">
        <w:rPr>
          <w:sz w:val="22"/>
          <w:szCs w:val="22"/>
          <w:lang w:val="fr-FR"/>
        </w:rPr>
        <w:t>E</w:t>
      </w:r>
      <w:r w:rsidR="00D244D2" w:rsidRPr="00AA664A">
        <w:rPr>
          <w:sz w:val="22"/>
          <w:szCs w:val="22"/>
          <w:lang w:val="fr-FR"/>
        </w:rPr>
        <w:t>t</w:t>
      </w:r>
      <w:r w:rsidRPr="00AA664A">
        <w:rPr>
          <w:sz w:val="22"/>
          <w:szCs w:val="22"/>
          <w:lang w:val="fr-FR"/>
        </w:rPr>
        <w:t xml:space="preserve"> </w:t>
      </w:r>
      <w:r w:rsidR="00D244D2" w:rsidRPr="00AA664A">
        <w:rPr>
          <w:sz w:val="22"/>
          <w:szCs w:val="22"/>
          <w:lang w:val="fr-FR"/>
        </w:rPr>
        <w:t xml:space="preserve">encore </w:t>
      </w:r>
      <w:r w:rsidRPr="00AA664A">
        <w:rPr>
          <w:sz w:val="22"/>
          <w:szCs w:val="22"/>
          <w:lang w:val="fr-FR"/>
        </w:rPr>
        <w:t xml:space="preserve">: </w:t>
      </w:r>
    </w:p>
    <w:p w14:paraId="6C75A0E0" w14:textId="77777777" w:rsidR="00FF6437" w:rsidRPr="00AA664A" w:rsidRDefault="00D244D2" w:rsidP="00B92E41">
      <w:pPr>
        <w:pStyle w:val="NormalWeb"/>
        <w:ind w:left="720"/>
        <w:jc w:val="both"/>
        <w:rPr>
          <w:rFonts w:asciiTheme="minorHAnsi" w:hAnsiTheme="minorHAnsi"/>
          <w:sz w:val="20"/>
          <w:szCs w:val="20"/>
          <w:lang w:val="fr-FR"/>
        </w:rPr>
      </w:pPr>
      <w:r w:rsidRPr="00AA664A">
        <w:rPr>
          <w:rFonts w:asciiTheme="minorHAnsi" w:hAnsiTheme="minorHAnsi"/>
          <w:sz w:val="20"/>
          <w:szCs w:val="20"/>
          <w:lang w:val="fr-FR"/>
        </w:rPr>
        <w:t xml:space="preserve">« Qu’est-ce que j’attends en particulier de cette Année de grâce de la vie consacrée ? Que soit toujours vrai ce que j’ai dit un jour : </w:t>
      </w:r>
      <w:r w:rsidR="00076516" w:rsidRPr="00AA664A">
        <w:rPr>
          <w:rFonts w:asciiTheme="minorHAnsi" w:hAnsiTheme="minorHAnsi"/>
          <w:sz w:val="20"/>
          <w:szCs w:val="20"/>
          <w:lang w:val="fr-FR"/>
        </w:rPr>
        <w:t>"</w:t>
      </w:r>
      <w:r w:rsidRPr="00AA664A">
        <w:rPr>
          <w:rFonts w:asciiTheme="minorHAnsi" w:hAnsiTheme="minorHAnsi"/>
          <w:sz w:val="20"/>
          <w:szCs w:val="20"/>
          <w:lang w:val="fr-FR"/>
        </w:rPr>
        <w:t xml:space="preserve"> Là où il y a les religieux il y a la joie </w:t>
      </w:r>
      <w:r w:rsidR="00076516" w:rsidRPr="00AA664A">
        <w:rPr>
          <w:rFonts w:asciiTheme="minorHAnsi" w:hAnsiTheme="minorHAnsi"/>
          <w:sz w:val="20"/>
          <w:szCs w:val="20"/>
          <w:lang w:val="fr-FR"/>
        </w:rPr>
        <w:t>"</w:t>
      </w:r>
      <w:r w:rsidRPr="00AA664A">
        <w:rPr>
          <w:rFonts w:asciiTheme="minorHAnsi" w:hAnsiTheme="minorHAnsi"/>
          <w:sz w:val="20"/>
          <w:szCs w:val="20"/>
          <w:lang w:val="fr-FR"/>
        </w:rPr>
        <w:t>.</w:t>
      </w:r>
      <w:r w:rsidR="00076516" w:rsidRPr="00AA664A">
        <w:rPr>
          <w:rFonts w:asciiTheme="minorHAnsi" w:hAnsiTheme="minorHAnsi"/>
          <w:sz w:val="20"/>
          <w:szCs w:val="20"/>
          <w:lang w:val="fr-FR"/>
        </w:rPr>
        <w:t> »</w:t>
      </w:r>
      <w:r w:rsidR="00FF6437" w:rsidRPr="00AA664A">
        <w:rPr>
          <w:rStyle w:val="FootnoteReference"/>
          <w:rFonts w:ascii="Cambria" w:hAnsi="Cambria"/>
          <w:sz w:val="20"/>
          <w:szCs w:val="22"/>
          <w:lang w:val="fr-FR"/>
        </w:rPr>
        <w:footnoteReference w:id="15"/>
      </w:r>
    </w:p>
    <w:p w14:paraId="77A9B3AC" w14:textId="77777777" w:rsidR="00FF6437" w:rsidRPr="0011234C" w:rsidRDefault="0011234C" w:rsidP="007A5B12">
      <w:pPr>
        <w:jc w:val="both"/>
        <w:rPr>
          <w:color w:val="FF0000"/>
          <w:sz w:val="22"/>
          <w:szCs w:val="22"/>
          <w:lang w:val="fr-FR"/>
        </w:rPr>
      </w:pPr>
      <w:r w:rsidRPr="00AA664A">
        <w:rPr>
          <w:sz w:val="22"/>
          <w:szCs w:val="22"/>
          <w:lang w:val="fr-FR"/>
        </w:rPr>
        <w:lastRenderedPageBreak/>
        <w:t xml:space="preserve">Par l’intercession du bienheureux </w:t>
      </w:r>
      <w:proofErr w:type="spellStart"/>
      <w:r w:rsidRPr="00AA664A">
        <w:rPr>
          <w:sz w:val="22"/>
          <w:szCs w:val="22"/>
          <w:lang w:val="fr-FR"/>
        </w:rPr>
        <w:t>Artémide</w:t>
      </w:r>
      <w:proofErr w:type="spellEnd"/>
      <w:r w:rsidRPr="00AA664A">
        <w:rPr>
          <w:sz w:val="22"/>
          <w:szCs w:val="22"/>
          <w:lang w:val="fr-FR"/>
        </w:rPr>
        <w:t xml:space="preserve"> Zatti, du bienheureux Étienne Sándor et du vénérable Simon Srugi, prions pour la vie salésienne consacrée afin qu’elle soit transparente, visible et surtout</w:t>
      </w:r>
      <w:r w:rsidRPr="0011234C">
        <w:rPr>
          <w:color w:val="FF0000"/>
          <w:sz w:val="22"/>
          <w:szCs w:val="22"/>
          <w:lang w:val="fr-FR"/>
        </w:rPr>
        <w:t xml:space="preserve"> </w:t>
      </w:r>
      <w:r w:rsidRPr="00AA664A">
        <w:rPr>
          <w:sz w:val="22"/>
          <w:szCs w:val="22"/>
          <w:lang w:val="fr-FR"/>
        </w:rPr>
        <w:t>joyeuse. La joie est contagieuse, et des Salésiens joyeux sont la meilleure publicité pour notre vocation.</w:t>
      </w:r>
      <w:r w:rsidRPr="0011234C">
        <w:rPr>
          <w:color w:val="FF0000"/>
          <w:sz w:val="22"/>
          <w:szCs w:val="22"/>
          <w:lang w:val="fr-FR"/>
        </w:rPr>
        <w:t xml:space="preserve"> </w:t>
      </w:r>
      <w:r w:rsidRPr="00AA664A">
        <w:rPr>
          <w:sz w:val="22"/>
          <w:szCs w:val="22"/>
          <w:lang w:val="fr-FR"/>
        </w:rPr>
        <w:t xml:space="preserve">N’oublions pas la </w:t>
      </w:r>
      <w:r w:rsidRPr="00AA664A">
        <w:rPr>
          <w:i/>
          <w:sz w:val="22"/>
          <w:szCs w:val="22"/>
          <w:lang w:val="fr-FR"/>
        </w:rPr>
        <w:t xml:space="preserve">via </w:t>
      </w:r>
      <w:proofErr w:type="spellStart"/>
      <w:r w:rsidR="00AA664A" w:rsidRPr="00AA664A">
        <w:rPr>
          <w:i/>
          <w:sz w:val="22"/>
          <w:szCs w:val="22"/>
          <w:lang w:val="fr-FR"/>
        </w:rPr>
        <w:t>pulchritudinis</w:t>
      </w:r>
      <w:proofErr w:type="spellEnd"/>
      <w:r w:rsidR="00AA664A" w:rsidRPr="00AA664A">
        <w:rPr>
          <w:sz w:val="22"/>
          <w:szCs w:val="22"/>
          <w:lang w:val="fr-FR"/>
        </w:rPr>
        <w:t xml:space="preserve"> ! </w:t>
      </w:r>
      <w:r w:rsidRPr="00AA664A">
        <w:rPr>
          <w:sz w:val="22"/>
          <w:szCs w:val="22"/>
          <w:lang w:val="fr-FR"/>
        </w:rPr>
        <w:t>[</w:t>
      </w:r>
      <w:r w:rsidR="00AA664A">
        <w:rPr>
          <w:sz w:val="22"/>
          <w:szCs w:val="22"/>
          <w:lang w:val="fr-FR"/>
        </w:rPr>
        <w:t xml:space="preserve">La </w:t>
      </w:r>
      <w:r w:rsidRPr="00AA664A">
        <w:rPr>
          <w:sz w:val="22"/>
          <w:szCs w:val="22"/>
          <w:lang w:val="fr-FR"/>
        </w:rPr>
        <w:t>voie de la beauté]</w:t>
      </w:r>
      <w:r w:rsidR="00A06BC4">
        <w:rPr>
          <w:sz w:val="22"/>
          <w:szCs w:val="22"/>
          <w:lang w:val="fr-FR"/>
        </w:rPr>
        <w:t xml:space="preserve"> </w:t>
      </w:r>
      <w:r w:rsidRPr="00AA664A">
        <w:rPr>
          <w:sz w:val="22"/>
          <w:szCs w:val="22"/>
          <w:lang w:val="fr-FR"/>
        </w:rPr>
        <w:t>(EG 167).</w:t>
      </w:r>
    </w:p>
    <w:p w14:paraId="445EC8E4" w14:textId="77777777" w:rsidR="00FF6437" w:rsidRPr="00231AA9" w:rsidRDefault="00FF6437" w:rsidP="007A5B12">
      <w:pPr>
        <w:jc w:val="both"/>
        <w:rPr>
          <w:sz w:val="22"/>
          <w:szCs w:val="22"/>
          <w:lang w:val="fr-FR"/>
        </w:rPr>
      </w:pPr>
    </w:p>
    <w:p w14:paraId="034DB2F7" w14:textId="77777777" w:rsidR="00FF6437" w:rsidRPr="00231AA9" w:rsidRDefault="00FF6437" w:rsidP="007A5B12">
      <w:pPr>
        <w:jc w:val="both"/>
        <w:rPr>
          <w:sz w:val="22"/>
          <w:szCs w:val="22"/>
          <w:lang w:val="fr-FR"/>
        </w:rPr>
      </w:pPr>
    </w:p>
    <w:p w14:paraId="56D762EE" w14:textId="77777777" w:rsidR="00FF6437" w:rsidRPr="00231AA9" w:rsidRDefault="00FF6437" w:rsidP="007A5B12">
      <w:pPr>
        <w:jc w:val="both"/>
        <w:rPr>
          <w:rFonts w:ascii="Cambria" w:hAnsi="Cambria"/>
          <w:lang w:val="fr-FR"/>
        </w:rPr>
      </w:pPr>
    </w:p>
    <w:sectPr w:rsidR="00FF6437" w:rsidRPr="00231AA9" w:rsidSect="00AA0455">
      <w:headerReference w:type="even" r:id="rId8"/>
      <w:headerReference w:type="default" r:id="rId9"/>
      <w:pgSz w:w="11900" w:h="16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9C3AF" w14:textId="77777777" w:rsidR="00AC7ACA" w:rsidRDefault="00AC7ACA" w:rsidP="004A3BF5">
      <w:r>
        <w:separator/>
      </w:r>
    </w:p>
  </w:endnote>
  <w:endnote w:type="continuationSeparator" w:id="0">
    <w:p w14:paraId="1A372F75" w14:textId="77777777" w:rsidR="00AC7ACA" w:rsidRDefault="00AC7ACA" w:rsidP="004A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B2951" w14:textId="77777777" w:rsidR="00AC7ACA" w:rsidRDefault="00AC7ACA" w:rsidP="004A3BF5">
      <w:r>
        <w:separator/>
      </w:r>
    </w:p>
  </w:footnote>
  <w:footnote w:type="continuationSeparator" w:id="0">
    <w:p w14:paraId="39131E72" w14:textId="77777777" w:rsidR="00AC7ACA" w:rsidRDefault="00AC7ACA" w:rsidP="004A3BF5">
      <w:r>
        <w:continuationSeparator/>
      </w:r>
    </w:p>
  </w:footnote>
  <w:footnote w:id="1">
    <w:p w14:paraId="4D584EE3" w14:textId="77777777" w:rsidR="00C5689A" w:rsidRPr="00580C1A" w:rsidRDefault="00C5689A" w:rsidP="00BC48EF">
      <w:pPr>
        <w:pStyle w:val="FootnoteText"/>
        <w:jc w:val="both"/>
        <w:rPr>
          <w:rFonts w:ascii="Cambria" w:hAnsi="Cambria"/>
        </w:rPr>
      </w:pPr>
      <w:r w:rsidRPr="00580C1A">
        <w:rPr>
          <w:rStyle w:val="FootnoteReference"/>
          <w:rFonts w:ascii="Cambria" w:hAnsi="Cambria"/>
          <w:lang w:val="en-GB"/>
        </w:rPr>
        <w:footnoteRef/>
      </w:r>
      <w:r w:rsidRPr="00580C1A">
        <w:rPr>
          <w:rFonts w:ascii="Cambria" w:hAnsi="Cambria"/>
        </w:rPr>
        <w:t xml:space="preserve"> CG27 69.7, e</w:t>
      </w:r>
      <w:r>
        <w:rPr>
          <w:rFonts w:ascii="Cambria" w:hAnsi="Cambria"/>
        </w:rPr>
        <w:t>t</w:t>
      </w:r>
      <w:r w:rsidRPr="00580C1A">
        <w:rPr>
          <w:rFonts w:ascii="Cambria" w:hAnsi="Cambria"/>
        </w:rPr>
        <w:t xml:space="preserve"> 28.</w:t>
      </w:r>
    </w:p>
  </w:footnote>
  <w:footnote w:id="2">
    <w:p w14:paraId="4FD748AF" w14:textId="77777777" w:rsidR="00C5689A" w:rsidRPr="00376737" w:rsidRDefault="00C5689A" w:rsidP="00BC48EF">
      <w:pPr>
        <w:pStyle w:val="FootnoteText"/>
        <w:jc w:val="both"/>
        <w:rPr>
          <w:lang w:val="fr-FR"/>
        </w:rPr>
      </w:pPr>
      <w:r w:rsidRPr="00580C1A">
        <w:rPr>
          <w:rStyle w:val="FootnoteReference"/>
        </w:rPr>
        <w:footnoteRef/>
      </w:r>
      <w:r w:rsidRPr="00580C1A">
        <w:t xml:space="preserve"> </w:t>
      </w:r>
      <w:r w:rsidRPr="00376737">
        <w:rPr>
          <w:lang w:val="fr-FR"/>
        </w:rPr>
        <w:t>Dicastère p</w:t>
      </w:r>
      <w:r>
        <w:rPr>
          <w:lang w:val="fr-FR"/>
        </w:rPr>
        <w:t>our</w:t>
      </w:r>
      <w:r w:rsidRPr="00376737">
        <w:rPr>
          <w:lang w:val="fr-FR"/>
        </w:rPr>
        <w:t xml:space="preserve"> la Formation, </w:t>
      </w:r>
      <w:r>
        <w:rPr>
          <w:i/>
          <w:lang w:val="fr-FR"/>
        </w:rPr>
        <w:t>I</w:t>
      </w:r>
      <w:r w:rsidRPr="00376737">
        <w:rPr>
          <w:i/>
          <w:lang w:val="fr-FR"/>
        </w:rPr>
        <w:t xml:space="preserve">l </w:t>
      </w:r>
      <w:proofErr w:type="spellStart"/>
      <w:r w:rsidRPr="00376737">
        <w:rPr>
          <w:i/>
          <w:lang w:val="fr-FR"/>
        </w:rPr>
        <w:t>Salesiano</w:t>
      </w:r>
      <w:proofErr w:type="spellEnd"/>
      <w:r w:rsidRPr="00376737">
        <w:rPr>
          <w:i/>
          <w:lang w:val="fr-FR"/>
        </w:rPr>
        <w:t xml:space="preserve"> </w:t>
      </w:r>
      <w:proofErr w:type="spellStart"/>
      <w:r w:rsidRPr="00376737">
        <w:rPr>
          <w:i/>
          <w:lang w:val="fr-FR"/>
        </w:rPr>
        <w:t>Coadiutore</w:t>
      </w:r>
      <w:proofErr w:type="spellEnd"/>
      <w:r>
        <w:rPr>
          <w:i/>
          <w:lang w:val="fr-FR"/>
        </w:rPr>
        <w:t xml:space="preserve"> </w:t>
      </w:r>
      <w:r w:rsidRPr="00376737">
        <w:rPr>
          <w:i/>
          <w:lang w:val="fr-FR"/>
        </w:rPr>
        <w:t xml:space="preserve">: </w:t>
      </w:r>
      <w:proofErr w:type="spellStart"/>
      <w:r w:rsidRPr="00376737">
        <w:rPr>
          <w:i/>
          <w:lang w:val="fr-FR"/>
        </w:rPr>
        <w:t>storia</w:t>
      </w:r>
      <w:proofErr w:type="spellEnd"/>
      <w:r w:rsidRPr="00376737">
        <w:rPr>
          <w:i/>
          <w:lang w:val="fr-FR"/>
        </w:rPr>
        <w:t xml:space="preserve">, </w:t>
      </w:r>
      <w:proofErr w:type="spellStart"/>
      <w:r w:rsidRPr="00376737">
        <w:rPr>
          <w:i/>
          <w:lang w:val="fr-FR"/>
        </w:rPr>
        <w:t>identità</w:t>
      </w:r>
      <w:proofErr w:type="spellEnd"/>
      <w:r w:rsidRPr="00376737">
        <w:rPr>
          <w:i/>
          <w:lang w:val="fr-FR"/>
        </w:rPr>
        <w:t xml:space="preserve">, pastorale </w:t>
      </w:r>
      <w:proofErr w:type="spellStart"/>
      <w:r w:rsidRPr="00376737">
        <w:rPr>
          <w:i/>
          <w:lang w:val="fr-FR"/>
        </w:rPr>
        <w:t>vocazionale</w:t>
      </w:r>
      <w:proofErr w:type="spellEnd"/>
      <w:r w:rsidRPr="00376737">
        <w:rPr>
          <w:i/>
          <w:lang w:val="fr-FR"/>
        </w:rPr>
        <w:t xml:space="preserve"> e </w:t>
      </w:r>
      <w:proofErr w:type="spellStart"/>
      <w:r w:rsidRPr="00376737">
        <w:rPr>
          <w:i/>
          <w:lang w:val="fr-FR"/>
        </w:rPr>
        <w:t>formazione</w:t>
      </w:r>
      <w:proofErr w:type="spellEnd"/>
      <w:r w:rsidRPr="00376737">
        <w:rPr>
          <w:lang w:val="fr-FR"/>
        </w:rPr>
        <w:t xml:space="preserve"> (Roma: </w:t>
      </w:r>
      <w:proofErr w:type="spellStart"/>
      <w:r w:rsidRPr="00376737">
        <w:rPr>
          <w:lang w:val="fr-FR"/>
        </w:rPr>
        <w:t>Editrice</w:t>
      </w:r>
      <w:proofErr w:type="spellEnd"/>
      <w:r w:rsidRPr="00376737">
        <w:rPr>
          <w:lang w:val="fr-FR"/>
        </w:rPr>
        <w:t xml:space="preserve"> SDB, 1989).</w:t>
      </w:r>
    </w:p>
  </w:footnote>
  <w:footnote w:id="3">
    <w:p w14:paraId="110C42D6" w14:textId="77777777" w:rsidR="00C5689A" w:rsidRPr="00376737" w:rsidRDefault="00C5689A" w:rsidP="00BC48EF">
      <w:pPr>
        <w:pStyle w:val="FootnoteText"/>
        <w:jc w:val="both"/>
        <w:rPr>
          <w:lang w:val="fr-FR"/>
        </w:rPr>
      </w:pPr>
      <w:r w:rsidRPr="00376737">
        <w:rPr>
          <w:rStyle w:val="FootnoteReference"/>
          <w:lang w:val="fr-FR"/>
        </w:rPr>
        <w:footnoteRef/>
      </w:r>
      <w:r w:rsidRPr="00376737">
        <w:rPr>
          <w:lang w:val="fr-FR"/>
        </w:rPr>
        <w:t xml:space="preserve"> Disponib</w:t>
      </w:r>
      <w:r>
        <w:rPr>
          <w:lang w:val="fr-FR"/>
        </w:rPr>
        <w:t>le</w:t>
      </w:r>
      <w:r w:rsidRPr="00376737">
        <w:rPr>
          <w:lang w:val="fr-FR"/>
        </w:rPr>
        <w:t xml:space="preserve"> </w:t>
      </w:r>
      <w:r>
        <w:rPr>
          <w:lang w:val="fr-FR"/>
        </w:rPr>
        <w:t>sur</w:t>
      </w:r>
      <w:r w:rsidRPr="00376737">
        <w:rPr>
          <w:lang w:val="fr-FR"/>
        </w:rPr>
        <w:t xml:space="preserve"> </w:t>
      </w:r>
      <w:hyperlink r:id="rId1" w:history="1">
        <w:r w:rsidRPr="00376737">
          <w:rPr>
            <w:rStyle w:val="Hyperlink"/>
            <w:color w:val="auto"/>
            <w:lang w:val="fr-FR"/>
          </w:rPr>
          <w:t>www.sdb.org</w:t>
        </w:r>
      </w:hyperlink>
      <w:r w:rsidRPr="00376737">
        <w:rPr>
          <w:rStyle w:val="Hyperlink"/>
          <w:color w:val="auto"/>
          <w:lang w:val="fr-FR"/>
        </w:rPr>
        <w:t>.</w:t>
      </w:r>
    </w:p>
  </w:footnote>
  <w:footnote w:id="4">
    <w:p w14:paraId="1E6CB661" w14:textId="77777777" w:rsidR="00C5689A" w:rsidRPr="00D06CB4" w:rsidRDefault="00C5689A" w:rsidP="00BC48EF">
      <w:pPr>
        <w:pStyle w:val="FootnoteText"/>
        <w:jc w:val="both"/>
        <w:rPr>
          <w:lang w:val="fr-FR"/>
        </w:rPr>
      </w:pPr>
      <w:r w:rsidRPr="00D06CB4">
        <w:rPr>
          <w:rStyle w:val="FootnoteReference"/>
          <w:lang w:val="fr-FR"/>
        </w:rPr>
        <w:footnoteRef/>
      </w:r>
      <w:r w:rsidRPr="00D06CB4">
        <w:rPr>
          <w:lang w:val="fr-FR"/>
        </w:rPr>
        <w:t xml:space="preserve"> </w:t>
      </w:r>
      <w:r>
        <w:rPr>
          <w:lang w:val="fr-FR"/>
        </w:rPr>
        <w:t>« </w:t>
      </w:r>
      <w:r w:rsidRPr="00D06CB4">
        <w:rPr>
          <w:lang w:val="fr-FR"/>
        </w:rPr>
        <w:t>La dimension la</w:t>
      </w:r>
      <w:r>
        <w:rPr>
          <w:lang w:val="fr-FR"/>
        </w:rPr>
        <w:t xml:space="preserve">ïque est la forme concrète sous laquelle le SC vit et agit comme religieux salésien. » </w:t>
      </w:r>
      <w:r w:rsidRPr="00D06CB4">
        <w:rPr>
          <w:lang w:val="fr-FR"/>
        </w:rPr>
        <w:t>(CG21,</w:t>
      </w:r>
      <w:r>
        <w:rPr>
          <w:lang w:val="fr-FR"/>
        </w:rPr>
        <w:t> </w:t>
      </w:r>
      <w:r w:rsidRPr="00D06CB4">
        <w:rPr>
          <w:lang w:val="fr-FR"/>
        </w:rPr>
        <w:t>178)</w:t>
      </w:r>
    </w:p>
  </w:footnote>
  <w:footnote w:id="5">
    <w:p w14:paraId="4B9D6847" w14:textId="77777777" w:rsidR="00C5689A" w:rsidRPr="00D06CB4" w:rsidRDefault="00C5689A" w:rsidP="00BC48EF">
      <w:pPr>
        <w:pStyle w:val="FootnoteText"/>
        <w:jc w:val="both"/>
        <w:rPr>
          <w:lang w:val="fr-FR"/>
        </w:rPr>
      </w:pPr>
      <w:r w:rsidRPr="00D06CB4">
        <w:rPr>
          <w:rStyle w:val="FootnoteReference"/>
          <w:lang w:val="fr-FR"/>
        </w:rPr>
        <w:footnoteRef/>
      </w:r>
      <w:r w:rsidRPr="00D06CB4">
        <w:rPr>
          <w:lang w:val="fr-FR"/>
        </w:rPr>
        <w:t xml:space="preserve"> E. </w:t>
      </w:r>
      <w:proofErr w:type="spellStart"/>
      <w:r w:rsidRPr="00D06CB4">
        <w:rPr>
          <w:smallCaps/>
          <w:lang w:val="fr-FR"/>
        </w:rPr>
        <w:t>Vigan</w:t>
      </w:r>
      <w:r w:rsidRPr="00581207">
        <w:rPr>
          <w:smallCaps/>
          <w:sz w:val="16"/>
          <w:szCs w:val="16"/>
          <w:lang w:val="fr-FR"/>
        </w:rPr>
        <w:t>Ò</w:t>
      </w:r>
      <w:proofErr w:type="spellEnd"/>
      <w:r w:rsidRPr="00D06CB4">
        <w:rPr>
          <w:lang w:val="fr-FR"/>
        </w:rPr>
        <w:t xml:space="preserve">, </w:t>
      </w:r>
      <w:r>
        <w:rPr>
          <w:lang w:val="fr-FR"/>
        </w:rPr>
        <w:t>« </w:t>
      </w:r>
      <w:r w:rsidRPr="00D06CB4">
        <w:rPr>
          <w:lang w:val="fr-FR"/>
        </w:rPr>
        <w:t>La compo</w:t>
      </w:r>
      <w:r>
        <w:rPr>
          <w:lang w:val="fr-FR"/>
        </w:rPr>
        <w:t xml:space="preserve">sante laïque de la communauté salésienne », </w:t>
      </w:r>
      <w:proofErr w:type="spellStart"/>
      <w:r w:rsidRPr="00D06CB4">
        <w:rPr>
          <w:i/>
          <w:lang w:val="fr-FR"/>
        </w:rPr>
        <w:t>Lettere</w:t>
      </w:r>
      <w:proofErr w:type="spellEnd"/>
      <w:r w:rsidRPr="00D06CB4">
        <w:rPr>
          <w:i/>
          <w:lang w:val="fr-FR"/>
        </w:rPr>
        <w:t xml:space="preserve"> </w:t>
      </w:r>
      <w:proofErr w:type="spellStart"/>
      <w:r w:rsidRPr="00D06CB4">
        <w:rPr>
          <w:i/>
          <w:lang w:val="fr-FR"/>
        </w:rPr>
        <w:t>circolari</w:t>
      </w:r>
      <w:proofErr w:type="spellEnd"/>
      <w:r w:rsidRPr="00D06CB4">
        <w:rPr>
          <w:i/>
          <w:lang w:val="fr-FR"/>
        </w:rPr>
        <w:t xml:space="preserve"> di don Egidio Viganò ai </w:t>
      </w:r>
      <w:proofErr w:type="spellStart"/>
      <w:r w:rsidRPr="00D06CB4">
        <w:rPr>
          <w:i/>
          <w:lang w:val="fr-FR"/>
        </w:rPr>
        <w:t>Salesiani</w:t>
      </w:r>
      <w:proofErr w:type="spellEnd"/>
      <w:r w:rsidRPr="00D06CB4">
        <w:rPr>
          <w:lang w:val="fr-FR"/>
        </w:rPr>
        <w:t xml:space="preserve"> (Rom</w:t>
      </w:r>
      <w:r>
        <w:rPr>
          <w:lang w:val="fr-FR"/>
        </w:rPr>
        <w:t>e</w:t>
      </w:r>
      <w:r w:rsidRPr="00D06CB4">
        <w:rPr>
          <w:lang w:val="fr-FR"/>
        </w:rPr>
        <w:t xml:space="preserve"> 1996) 1,211-213.</w:t>
      </w:r>
      <w:r w:rsidR="00240AFE">
        <w:rPr>
          <w:lang w:val="fr-FR"/>
        </w:rPr>
        <w:t xml:space="preserve"> </w:t>
      </w:r>
      <w:r w:rsidR="00240AFE" w:rsidRPr="00240AFE">
        <w:rPr>
          <w:highlight w:val="yellow"/>
        </w:rPr>
        <w:t>Dando uno sguardo al paragrafo 4, notiamo che don Viganò distingue tre significati di “laicità,” osservando che il salesiano coadiutore non vive la laicità tipica dei “laici” all’interno della Chiesa. Nonostante questo la vocazione del salesiano coadiutore ha una certa affinità con i primi due significati di “laicità.”</w:t>
      </w:r>
    </w:p>
  </w:footnote>
  <w:footnote w:id="6">
    <w:p w14:paraId="70B638BE" w14:textId="77777777" w:rsidR="00C5689A" w:rsidRPr="00D06CB4" w:rsidRDefault="00C5689A" w:rsidP="00BC48EF">
      <w:pPr>
        <w:pStyle w:val="FootnoteText"/>
        <w:jc w:val="both"/>
        <w:rPr>
          <w:lang w:val="fr-FR"/>
        </w:rPr>
      </w:pPr>
      <w:r w:rsidRPr="00D06CB4">
        <w:rPr>
          <w:rStyle w:val="FootnoteReference"/>
          <w:lang w:val="fr-FR"/>
        </w:rPr>
        <w:footnoteRef/>
      </w:r>
      <w:r w:rsidRPr="00D06CB4">
        <w:rPr>
          <w:lang w:val="fr-FR"/>
        </w:rPr>
        <w:t xml:space="preserve"> </w:t>
      </w:r>
      <w:proofErr w:type="spellStart"/>
      <w:r w:rsidRPr="00D06CB4">
        <w:rPr>
          <w:smallCaps/>
          <w:lang w:val="fr-FR"/>
        </w:rPr>
        <w:t>Vigan</w:t>
      </w:r>
      <w:r w:rsidRPr="00581207">
        <w:rPr>
          <w:smallCaps/>
          <w:sz w:val="16"/>
          <w:szCs w:val="16"/>
          <w:lang w:val="fr-FR"/>
        </w:rPr>
        <w:t>Ò</w:t>
      </w:r>
      <w:proofErr w:type="spellEnd"/>
      <w:r w:rsidRPr="00D06CB4">
        <w:rPr>
          <w:lang w:val="fr-FR"/>
        </w:rPr>
        <w:t xml:space="preserve"> 1,211.</w:t>
      </w:r>
    </w:p>
  </w:footnote>
  <w:footnote w:id="7">
    <w:p w14:paraId="19ABBFC5" w14:textId="77777777" w:rsidR="00C5689A" w:rsidRPr="00E23ED3" w:rsidRDefault="00C5689A" w:rsidP="00BC48EF">
      <w:pPr>
        <w:pStyle w:val="FootnoteText"/>
        <w:jc w:val="both"/>
        <w:rPr>
          <w:lang w:val="fr-FR"/>
        </w:rPr>
      </w:pPr>
      <w:r w:rsidRPr="00E23ED3">
        <w:rPr>
          <w:rStyle w:val="FootnoteReference"/>
          <w:lang w:val="fr-FR"/>
        </w:rPr>
        <w:footnoteRef/>
      </w:r>
      <w:r w:rsidRPr="00E23ED3">
        <w:rPr>
          <w:lang w:val="fr-FR"/>
        </w:rPr>
        <w:t xml:space="preserve"> </w:t>
      </w:r>
      <w:r w:rsidRPr="00E23ED3">
        <w:rPr>
          <w:smallCaps/>
          <w:lang w:val="fr-FR"/>
        </w:rPr>
        <w:t>Abraham M. Antony</w:t>
      </w:r>
      <w:r w:rsidRPr="00E23ED3">
        <w:rPr>
          <w:lang w:val="fr-FR"/>
        </w:rPr>
        <w:t xml:space="preserve">, </w:t>
      </w:r>
      <w:r>
        <w:rPr>
          <w:lang w:val="fr-FR"/>
        </w:rPr>
        <w:t>« </w:t>
      </w:r>
      <w:r w:rsidRPr="00E23ED3">
        <w:rPr>
          <w:lang w:val="fr-FR"/>
        </w:rPr>
        <w:t xml:space="preserve">On the Sublime Vocation of the </w:t>
      </w:r>
      <w:proofErr w:type="spellStart"/>
      <w:r w:rsidRPr="00E23ED3">
        <w:rPr>
          <w:lang w:val="fr-FR"/>
        </w:rPr>
        <w:t>Religious</w:t>
      </w:r>
      <w:proofErr w:type="spellEnd"/>
      <w:r w:rsidRPr="00E23ED3">
        <w:rPr>
          <w:lang w:val="fr-FR"/>
        </w:rPr>
        <w:t xml:space="preserve"> Brother</w:t>
      </w:r>
      <w:r>
        <w:rPr>
          <w:lang w:val="fr-FR"/>
        </w:rPr>
        <w:t xml:space="preserve"> », </w:t>
      </w:r>
      <w:proofErr w:type="spellStart"/>
      <w:r w:rsidRPr="00E23ED3">
        <w:rPr>
          <w:i/>
          <w:lang w:val="fr-FR"/>
        </w:rPr>
        <w:t>Consecrated</w:t>
      </w:r>
      <w:proofErr w:type="spellEnd"/>
      <w:r w:rsidRPr="00E23ED3">
        <w:rPr>
          <w:i/>
          <w:lang w:val="fr-FR"/>
        </w:rPr>
        <w:t xml:space="preserve"> Life </w:t>
      </w:r>
      <w:proofErr w:type="spellStart"/>
      <w:r w:rsidRPr="00E23ED3">
        <w:rPr>
          <w:i/>
          <w:lang w:val="fr-FR"/>
        </w:rPr>
        <w:t>Today</w:t>
      </w:r>
      <w:proofErr w:type="spellEnd"/>
      <w:r w:rsidRPr="00E23ED3">
        <w:rPr>
          <w:lang w:val="fr-FR"/>
        </w:rPr>
        <w:t xml:space="preserve">, </w:t>
      </w:r>
      <w:proofErr w:type="spellStart"/>
      <w:r w:rsidRPr="00E23ED3">
        <w:rPr>
          <w:lang w:val="fr-FR"/>
        </w:rPr>
        <w:t>ed</w:t>
      </w:r>
      <w:proofErr w:type="spellEnd"/>
      <w:r w:rsidRPr="00E23ED3">
        <w:rPr>
          <w:lang w:val="fr-FR"/>
        </w:rPr>
        <w:t xml:space="preserve">. Paul </w:t>
      </w:r>
      <w:proofErr w:type="spellStart"/>
      <w:r w:rsidRPr="00E23ED3">
        <w:rPr>
          <w:lang w:val="fr-FR"/>
        </w:rPr>
        <w:t>Vadakumpadan</w:t>
      </w:r>
      <w:proofErr w:type="spellEnd"/>
      <w:r w:rsidRPr="00E23ED3">
        <w:rPr>
          <w:lang w:val="fr-FR"/>
        </w:rPr>
        <w:t xml:space="preserve"> and Jose </w:t>
      </w:r>
      <w:proofErr w:type="spellStart"/>
      <w:r w:rsidRPr="00E23ED3">
        <w:rPr>
          <w:lang w:val="fr-FR"/>
        </w:rPr>
        <w:t>Varickasseril</w:t>
      </w:r>
      <w:proofErr w:type="spellEnd"/>
      <w:r w:rsidRPr="00E23ED3">
        <w:rPr>
          <w:lang w:val="fr-FR"/>
        </w:rPr>
        <w:t xml:space="preserve"> (Shillong, 2015) 107 ; e</w:t>
      </w:r>
      <w:r>
        <w:rPr>
          <w:lang w:val="fr-FR"/>
        </w:rPr>
        <w:t>t</w:t>
      </w:r>
      <w:r w:rsidRPr="00E23ED3">
        <w:rPr>
          <w:lang w:val="fr-FR"/>
        </w:rPr>
        <w:t xml:space="preserve"> </w:t>
      </w:r>
      <w:r w:rsidRPr="00E23ED3">
        <w:rPr>
          <w:smallCaps/>
          <w:lang w:val="fr-FR"/>
        </w:rPr>
        <w:t>Andrea Bozzolo</w:t>
      </w:r>
      <w:r w:rsidRPr="00E23ED3">
        <w:rPr>
          <w:lang w:val="fr-FR"/>
        </w:rPr>
        <w:t xml:space="preserve">, </w:t>
      </w:r>
      <w:r w:rsidRPr="00E23ED3">
        <w:rPr>
          <w:i/>
          <w:lang w:val="fr-FR"/>
        </w:rPr>
        <w:t xml:space="preserve">Sapientiam </w:t>
      </w:r>
      <w:proofErr w:type="spellStart"/>
      <w:r w:rsidRPr="00E23ED3">
        <w:rPr>
          <w:i/>
          <w:lang w:val="fr-FR"/>
        </w:rPr>
        <w:t>dedit</w:t>
      </w:r>
      <w:proofErr w:type="spellEnd"/>
      <w:r w:rsidRPr="00E23ED3">
        <w:rPr>
          <w:i/>
          <w:lang w:val="fr-FR"/>
        </w:rPr>
        <w:t xml:space="preserve"> </w:t>
      </w:r>
      <w:proofErr w:type="spellStart"/>
      <w:r w:rsidRPr="00E23ED3">
        <w:rPr>
          <w:i/>
          <w:lang w:val="fr-FR"/>
        </w:rPr>
        <w:t>illi</w:t>
      </w:r>
      <w:proofErr w:type="spellEnd"/>
      <w:r w:rsidRPr="00E23ED3">
        <w:rPr>
          <w:i/>
          <w:lang w:val="fr-FR"/>
        </w:rPr>
        <w:t xml:space="preserve">. </w:t>
      </w:r>
      <w:proofErr w:type="spellStart"/>
      <w:r w:rsidRPr="00E23ED3">
        <w:rPr>
          <w:i/>
          <w:lang w:val="fr-FR"/>
        </w:rPr>
        <w:t>Studi</w:t>
      </w:r>
      <w:proofErr w:type="spellEnd"/>
      <w:r w:rsidRPr="00E23ED3">
        <w:rPr>
          <w:i/>
          <w:lang w:val="fr-FR"/>
        </w:rPr>
        <w:t xml:space="preserve"> su don Bosco e </w:t>
      </w:r>
      <w:proofErr w:type="spellStart"/>
      <w:r w:rsidRPr="00E23ED3">
        <w:rPr>
          <w:i/>
          <w:lang w:val="fr-FR"/>
        </w:rPr>
        <w:t>sul</w:t>
      </w:r>
      <w:proofErr w:type="spellEnd"/>
      <w:r w:rsidRPr="00E23ED3">
        <w:rPr>
          <w:i/>
          <w:lang w:val="fr-FR"/>
        </w:rPr>
        <w:t xml:space="preserve"> </w:t>
      </w:r>
      <w:proofErr w:type="spellStart"/>
      <w:r w:rsidRPr="00E23ED3">
        <w:rPr>
          <w:i/>
          <w:lang w:val="fr-FR"/>
        </w:rPr>
        <w:t>carisma</w:t>
      </w:r>
      <w:proofErr w:type="spellEnd"/>
      <w:r w:rsidRPr="00E23ED3">
        <w:rPr>
          <w:i/>
          <w:lang w:val="fr-FR"/>
        </w:rPr>
        <w:t xml:space="preserve"> </w:t>
      </w:r>
      <w:proofErr w:type="spellStart"/>
      <w:r w:rsidRPr="00E23ED3">
        <w:rPr>
          <w:i/>
          <w:lang w:val="fr-FR"/>
        </w:rPr>
        <w:t>salesiano</w:t>
      </w:r>
      <w:proofErr w:type="spellEnd"/>
      <w:r w:rsidRPr="00E23ED3">
        <w:rPr>
          <w:lang w:val="fr-FR"/>
        </w:rPr>
        <w:t xml:space="preserve"> (LAS, 2015) 318.</w:t>
      </w:r>
    </w:p>
  </w:footnote>
  <w:footnote w:id="8">
    <w:p w14:paraId="6CE8AE06" w14:textId="77777777" w:rsidR="00C5689A" w:rsidRPr="00E23ED3" w:rsidRDefault="00C5689A" w:rsidP="00BC48EF">
      <w:pPr>
        <w:pStyle w:val="FootnoteText"/>
        <w:jc w:val="both"/>
        <w:rPr>
          <w:lang w:val="fr-FR"/>
        </w:rPr>
      </w:pPr>
      <w:r w:rsidRPr="00E23ED3">
        <w:rPr>
          <w:rStyle w:val="FootnoteReference"/>
          <w:lang w:val="fr-FR"/>
        </w:rPr>
        <w:footnoteRef/>
      </w:r>
      <w:r w:rsidRPr="00E23ED3">
        <w:rPr>
          <w:lang w:val="fr-FR"/>
        </w:rPr>
        <w:t xml:space="preserve"> </w:t>
      </w:r>
      <w:r>
        <w:rPr>
          <w:lang w:val="fr-FR"/>
        </w:rPr>
        <w:t xml:space="preserve">Cf. </w:t>
      </w:r>
      <w:r w:rsidRPr="00E23ED3">
        <w:rPr>
          <w:smallCaps/>
          <w:lang w:val="fr-FR"/>
        </w:rPr>
        <w:t>Bozzolo</w:t>
      </w:r>
      <w:r w:rsidRPr="00E23ED3">
        <w:rPr>
          <w:lang w:val="fr-FR"/>
        </w:rPr>
        <w:t xml:space="preserve"> 335.</w:t>
      </w:r>
    </w:p>
  </w:footnote>
  <w:footnote w:id="9">
    <w:p w14:paraId="356904A1" w14:textId="77777777" w:rsidR="00C5689A" w:rsidRPr="00E23ED3" w:rsidRDefault="00C5689A" w:rsidP="00BC48EF">
      <w:pPr>
        <w:pStyle w:val="FootnoteText"/>
        <w:jc w:val="both"/>
        <w:rPr>
          <w:lang w:val="fr-FR"/>
        </w:rPr>
      </w:pPr>
      <w:r w:rsidRPr="00E23ED3">
        <w:rPr>
          <w:rStyle w:val="FootnoteReference"/>
          <w:lang w:val="fr-FR"/>
        </w:rPr>
        <w:footnoteRef/>
      </w:r>
      <w:r w:rsidRPr="00E23ED3">
        <w:rPr>
          <w:lang w:val="fr-FR"/>
        </w:rPr>
        <w:t xml:space="preserve"> </w:t>
      </w:r>
      <w:r w:rsidRPr="00E23ED3">
        <w:rPr>
          <w:i/>
          <w:lang w:val="fr-FR"/>
        </w:rPr>
        <w:t>Catéchisme de</w:t>
      </w:r>
      <w:r>
        <w:rPr>
          <w:i/>
          <w:lang w:val="fr-FR"/>
        </w:rPr>
        <w:t xml:space="preserve"> </w:t>
      </w:r>
      <w:r w:rsidRPr="00E23ED3">
        <w:rPr>
          <w:i/>
          <w:lang w:val="fr-FR"/>
        </w:rPr>
        <w:t>l</w:t>
      </w:r>
      <w:r>
        <w:rPr>
          <w:i/>
          <w:lang w:val="fr-FR"/>
        </w:rPr>
        <w:t>’Église</w:t>
      </w:r>
      <w:r w:rsidRPr="00E23ED3">
        <w:rPr>
          <w:i/>
          <w:lang w:val="fr-FR"/>
        </w:rPr>
        <w:t xml:space="preserve"> Cat</w:t>
      </w:r>
      <w:r>
        <w:rPr>
          <w:i/>
          <w:lang w:val="fr-FR"/>
        </w:rPr>
        <w:t>holique,</w:t>
      </w:r>
      <w:r w:rsidRPr="00E23ED3">
        <w:rPr>
          <w:lang w:val="fr-FR"/>
        </w:rPr>
        <w:t xml:space="preserve"> 773.</w:t>
      </w:r>
    </w:p>
  </w:footnote>
  <w:footnote w:id="10">
    <w:p w14:paraId="18E3766C" w14:textId="77777777" w:rsidR="00C5689A" w:rsidRPr="00E23ED3" w:rsidRDefault="00C5689A" w:rsidP="00F34BED">
      <w:pPr>
        <w:pStyle w:val="FootnoteText"/>
        <w:jc w:val="both"/>
        <w:rPr>
          <w:lang w:val="fr-FR"/>
        </w:rPr>
      </w:pPr>
      <w:r w:rsidRPr="00E23ED3">
        <w:rPr>
          <w:rStyle w:val="FootnoteReference"/>
          <w:lang w:val="fr-FR"/>
        </w:rPr>
        <w:footnoteRef/>
      </w:r>
      <w:r w:rsidRPr="00E23ED3">
        <w:rPr>
          <w:lang w:val="fr-FR"/>
        </w:rPr>
        <w:t xml:space="preserve"> </w:t>
      </w:r>
      <w:r>
        <w:rPr>
          <w:smallCaps/>
          <w:lang w:val="fr-FR"/>
        </w:rPr>
        <w:t>Philippe</w:t>
      </w:r>
      <w:r w:rsidRPr="00E23ED3">
        <w:rPr>
          <w:smallCaps/>
          <w:lang w:val="fr-FR"/>
        </w:rPr>
        <w:t xml:space="preserve"> Rinaldi </w:t>
      </w:r>
      <w:r w:rsidRPr="00E23ED3">
        <w:rPr>
          <w:lang w:val="fr-FR"/>
        </w:rPr>
        <w:t xml:space="preserve">in </w:t>
      </w:r>
      <w:r w:rsidRPr="00E23ED3">
        <w:rPr>
          <w:rFonts w:ascii="Cambria" w:hAnsi="Cambria"/>
          <w:lang w:val="fr-FR"/>
        </w:rPr>
        <w:t>ASC 4, cit</w:t>
      </w:r>
      <w:r>
        <w:rPr>
          <w:rFonts w:ascii="Cambria" w:hAnsi="Cambria"/>
          <w:lang w:val="fr-FR"/>
        </w:rPr>
        <w:t>é</w:t>
      </w:r>
      <w:r w:rsidRPr="00E23ED3">
        <w:rPr>
          <w:rFonts w:ascii="Cambria" w:hAnsi="Cambria"/>
          <w:lang w:val="fr-FR"/>
        </w:rPr>
        <w:t xml:space="preserve"> </w:t>
      </w:r>
      <w:r>
        <w:rPr>
          <w:rFonts w:ascii="Cambria" w:hAnsi="Cambria"/>
          <w:lang w:val="fr-FR"/>
        </w:rPr>
        <w:t>par</w:t>
      </w:r>
      <w:r w:rsidRPr="00E23ED3">
        <w:rPr>
          <w:rFonts w:ascii="Cambria" w:hAnsi="Cambria"/>
          <w:lang w:val="fr-FR"/>
        </w:rPr>
        <w:t xml:space="preserve"> </w:t>
      </w:r>
      <w:proofErr w:type="spellStart"/>
      <w:r w:rsidRPr="00E23ED3">
        <w:rPr>
          <w:smallCaps/>
          <w:lang w:val="fr-FR"/>
        </w:rPr>
        <w:t>Vigan</w:t>
      </w:r>
      <w:r w:rsidRPr="00E23ED3">
        <w:rPr>
          <w:smallCaps/>
          <w:sz w:val="16"/>
          <w:szCs w:val="16"/>
          <w:lang w:val="fr-FR"/>
        </w:rPr>
        <w:t>Ò</w:t>
      </w:r>
      <w:proofErr w:type="spellEnd"/>
      <w:r w:rsidRPr="00E23ED3">
        <w:rPr>
          <w:rFonts w:ascii="Cambria" w:hAnsi="Cambria"/>
          <w:lang w:val="fr-FR"/>
        </w:rPr>
        <w:t xml:space="preserve">, </w:t>
      </w:r>
      <w:r>
        <w:rPr>
          <w:rFonts w:ascii="Cambria" w:hAnsi="Cambria"/>
          <w:lang w:val="fr-FR"/>
        </w:rPr>
        <w:t xml:space="preserve">« La composante laïque de la communauté salésienne » in </w:t>
      </w:r>
      <w:r w:rsidRPr="00E23ED3">
        <w:rPr>
          <w:rFonts w:ascii="Cambria" w:hAnsi="Cambria"/>
          <w:lang w:val="fr-FR"/>
        </w:rPr>
        <w:t>AC</w:t>
      </w:r>
      <w:r>
        <w:rPr>
          <w:rFonts w:ascii="Cambria" w:hAnsi="Cambria"/>
          <w:lang w:val="fr-FR"/>
        </w:rPr>
        <w:t>G</w:t>
      </w:r>
      <w:r w:rsidRPr="00E23ED3">
        <w:rPr>
          <w:rFonts w:ascii="Cambria" w:hAnsi="Cambria"/>
          <w:lang w:val="fr-FR"/>
        </w:rPr>
        <w:t xml:space="preserve"> 298 (1980).</w:t>
      </w:r>
    </w:p>
  </w:footnote>
  <w:footnote w:id="11">
    <w:p w14:paraId="6942D038" w14:textId="77777777" w:rsidR="00C5689A" w:rsidRPr="00886CF8" w:rsidRDefault="00C5689A" w:rsidP="007177A8">
      <w:pPr>
        <w:pStyle w:val="FootnoteText"/>
        <w:jc w:val="both"/>
        <w:rPr>
          <w:rFonts w:ascii="Cambria" w:hAnsi="Cambria"/>
          <w:lang w:val="fr-FR"/>
        </w:rPr>
      </w:pPr>
      <w:r w:rsidRPr="00E23ED3">
        <w:rPr>
          <w:rStyle w:val="FootnoteReference"/>
          <w:lang w:val="fr-FR"/>
        </w:rPr>
        <w:footnoteRef/>
      </w:r>
      <w:r w:rsidRPr="00E23ED3">
        <w:rPr>
          <w:lang w:val="fr-FR"/>
        </w:rPr>
        <w:t xml:space="preserve"> </w:t>
      </w:r>
      <w:r w:rsidRPr="00E23ED3">
        <w:rPr>
          <w:rFonts w:ascii="Cambria" w:hAnsi="Cambria"/>
          <w:i/>
          <w:lang w:val="fr-FR"/>
        </w:rPr>
        <w:t xml:space="preserve">In statu </w:t>
      </w:r>
      <w:proofErr w:type="spellStart"/>
      <w:r w:rsidRPr="00E23ED3">
        <w:rPr>
          <w:rFonts w:ascii="Cambria" w:hAnsi="Cambria"/>
          <w:i/>
          <w:lang w:val="fr-FR"/>
        </w:rPr>
        <w:t>nascendi</w:t>
      </w:r>
      <w:proofErr w:type="spellEnd"/>
      <w:r w:rsidRPr="00E23ED3">
        <w:rPr>
          <w:rFonts w:ascii="Cambria" w:hAnsi="Cambria"/>
          <w:lang w:val="fr-FR"/>
        </w:rPr>
        <w:t> :</w:t>
      </w:r>
      <w:r>
        <w:rPr>
          <w:rFonts w:ascii="Cambria" w:hAnsi="Cambria"/>
          <w:color w:val="FF0000"/>
          <w:lang w:val="fr-FR"/>
        </w:rPr>
        <w:t xml:space="preserve"> </w:t>
      </w:r>
      <w:r w:rsidRPr="00886CF8">
        <w:rPr>
          <w:rFonts w:ascii="Cambria" w:hAnsi="Cambria"/>
          <w:lang w:val="fr-FR"/>
        </w:rPr>
        <w:t>L’"état naissant" est « l’état de certains éléments au moment où ils se libèrent d’une réaction chimique ou électrolytique, et caractérisé par une autre réactivité. » L’expression s’emploie par analogie dans d’autres domaines pour indiquer la grande potentialité que certaines expériences / situations possèdent en leurs débuts, une potentialité capable d’influencer tous les développements futurs. Voir l’utilisation qu’en fait Francesco A</w:t>
      </w:r>
      <w:r w:rsidR="005603A8">
        <w:rPr>
          <w:rFonts w:ascii="Cambria" w:hAnsi="Cambria"/>
          <w:lang w:val="fr-FR"/>
        </w:rPr>
        <w:t xml:space="preserve">LBERONI </w:t>
      </w:r>
      <w:r w:rsidRPr="00886CF8">
        <w:rPr>
          <w:rFonts w:ascii="Cambria" w:hAnsi="Cambria"/>
          <w:lang w:val="fr-FR"/>
        </w:rPr>
        <w:t xml:space="preserve">qui parle d’"état naissant" pour identifier la période où un groupe de personnes, rapprochées par des espérances communes, s’unit pour créer une force nouvelle (par ex. un Mouvement), voyant en ces débuts des dynamiques tout à fait semblables à celles que l’on rencontre dans la relation de deux personnes qui tombent amoureuses l’une de l’autre.  </w:t>
      </w:r>
    </w:p>
    <w:p w14:paraId="433ADD05" w14:textId="77777777" w:rsidR="00C5689A" w:rsidRPr="00886CF8" w:rsidRDefault="00C5689A" w:rsidP="007177A8">
      <w:pPr>
        <w:pStyle w:val="FootnoteText"/>
        <w:jc w:val="both"/>
        <w:rPr>
          <w:rFonts w:ascii="Cambria" w:hAnsi="Cambria"/>
          <w:lang w:val="fr-FR"/>
        </w:rPr>
      </w:pPr>
    </w:p>
    <w:p w14:paraId="443DD924" w14:textId="77777777" w:rsidR="00C5689A" w:rsidRPr="0002584E" w:rsidRDefault="00C5689A" w:rsidP="00BC48EF">
      <w:pPr>
        <w:pStyle w:val="FootnoteText"/>
        <w:jc w:val="both"/>
        <w:rPr>
          <w:rFonts w:ascii="Cambria" w:hAnsi="Cambria"/>
          <w:color w:val="00B050"/>
          <w:lang w:val="fr-FR"/>
        </w:rPr>
      </w:pPr>
    </w:p>
  </w:footnote>
  <w:footnote w:id="12">
    <w:p w14:paraId="13C00921" w14:textId="77777777" w:rsidR="00C5689A" w:rsidRPr="00E56F48" w:rsidRDefault="00C5689A" w:rsidP="00BC48EF">
      <w:pPr>
        <w:pStyle w:val="FootnoteText"/>
        <w:jc w:val="both"/>
        <w:rPr>
          <w:lang w:val="fr-FR"/>
        </w:rPr>
      </w:pPr>
      <w:r w:rsidRPr="00E56F48">
        <w:rPr>
          <w:rStyle w:val="FootnoteReference"/>
        </w:rPr>
        <w:footnoteRef/>
      </w:r>
      <w:r w:rsidRPr="00E56F48">
        <w:t xml:space="preserve"> </w:t>
      </w:r>
      <w:r w:rsidR="006420C7" w:rsidRPr="00E56F48">
        <w:rPr>
          <w:lang w:val="fr-FR"/>
        </w:rPr>
        <w:t xml:space="preserve">Dans ce tableau, </w:t>
      </w:r>
      <w:r w:rsidR="00BB22CC">
        <w:rPr>
          <w:lang w:val="fr-FR"/>
        </w:rPr>
        <w:t xml:space="preserve">l’expression </w:t>
      </w:r>
      <w:r w:rsidR="006420C7" w:rsidRPr="00E56F48">
        <w:rPr>
          <w:lang w:val="fr-FR"/>
        </w:rPr>
        <w:t xml:space="preserve">« formation initiale » inclut les Salésiens de la première profession au diaconat inclus, ou jusqu’à la cinquième année après la profession perpétuelle pour les Salésiens coadjuteurs. </w:t>
      </w:r>
    </w:p>
  </w:footnote>
  <w:footnote w:id="13">
    <w:p w14:paraId="492B02AA" w14:textId="77777777" w:rsidR="00C5689A" w:rsidRPr="000731FF" w:rsidRDefault="00C5689A" w:rsidP="00BC48EF">
      <w:pPr>
        <w:pStyle w:val="FootnoteText"/>
        <w:jc w:val="both"/>
        <w:rPr>
          <w:lang w:val="fr-FR"/>
        </w:rPr>
      </w:pPr>
      <w:r w:rsidRPr="00E56F48">
        <w:rPr>
          <w:rStyle w:val="FootnoteReference"/>
        </w:rPr>
        <w:footnoteRef/>
      </w:r>
      <w:r w:rsidRPr="00E56F48">
        <w:t xml:space="preserve"> </w:t>
      </w:r>
      <w:r w:rsidR="000731FF" w:rsidRPr="00E56F48">
        <w:rPr>
          <w:lang w:val="fr-FR"/>
        </w:rPr>
        <w:t xml:space="preserve">Y compris </w:t>
      </w:r>
      <w:r w:rsidRPr="00E56F48">
        <w:rPr>
          <w:lang w:val="fr-FR"/>
        </w:rPr>
        <w:t>l’</w:t>
      </w:r>
      <w:r w:rsidR="000731FF" w:rsidRPr="00E56F48">
        <w:rPr>
          <w:lang w:val="fr-FR"/>
        </w:rPr>
        <w:t>Érythrée</w:t>
      </w:r>
      <w:r w:rsidRPr="00E56F48">
        <w:rPr>
          <w:lang w:val="fr-FR"/>
        </w:rPr>
        <w:t>.</w:t>
      </w:r>
    </w:p>
  </w:footnote>
  <w:footnote w:id="14">
    <w:p w14:paraId="12121F22" w14:textId="77777777" w:rsidR="00C5689A" w:rsidRPr="00AA664A" w:rsidRDefault="00C5689A" w:rsidP="00BC48EF">
      <w:pPr>
        <w:pStyle w:val="FootnoteText"/>
        <w:jc w:val="both"/>
        <w:rPr>
          <w:lang w:val="fr-FR"/>
        </w:rPr>
      </w:pPr>
      <w:r w:rsidRPr="00580C1A">
        <w:rPr>
          <w:rStyle w:val="FootnoteReference"/>
        </w:rPr>
        <w:footnoteRef/>
      </w:r>
      <w:r w:rsidRPr="00580C1A">
        <w:t xml:space="preserve"> </w:t>
      </w:r>
      <w:r w:rsidRPr="00AA664A">
        <w:rPr>
          <w:smallCaps/>
          <w:lang w:val="fr-FR"/>
        </w:rPr>
        <w:t>Fran</w:t>
      </w:r>
      <w:r w:rsidR="00AA664A" w:rsidRPr="00AA664A">
        <w:rPr>
          <w:smallCaps/>
          <w:lang w:val="fr-FR"/>
        </w:rPr>
        <w:t>çois</w:t>
      </w:r>
      <w:r w:rsidRPr="00AA664A">
        <w:rPr>
          <w:lang w:val="fr-FR"/>
        </w:rPr>
        <w:t xml:space="preserve">, </w:t>
      </w:r>
      <w:r w:rsidRPr="00AA664A">
        <w:rPr>
          <w:i/>
          <w:lang w:val="fr-FR"/>
        </w:rPr>
        <w:t>Lett</w:t>
      </w:r>
      <w:r w:rsidR="00AA664A" w:rsidRPr="00AA664A">
        <w:rPr>
          <w:i/>
          <w:lang w:val="fr-FR"/>
        </w:rPr>
        <w:t>re</w:t>
      </w:r>
      <w:r w:rsidRPr="00AA664A">
        <w:rPr>
          <w:i/>
          <w:lang w:val="fr-FR"/>
        </w:rPr>
        <w:t xml:space="preserve"> </w:t>
      </w:r>
      <w:r w:rsidR="00AA664A" w:rsidRPr="00AA664A">
        <w:rPr>
          <w:i/>
          <w:lang w:val="fr-FR"/>
        </w:rPr>
        <w:t>A</w:t>
      </w:r>
      <w:r w:rsidRPr="00AA664A">
        <w:rPr>
          <w:i/>
          <w:lang w:val="fr-FR"/>
        </w:rPr>
        <w:t>postoli</w:t>
      </w:r>
      <w:r w:rsidR="00AA664A" w:rsidRPr="00AA664A">
        <w:rPr>
          <w:i/>
          <w:lang w:val="fr-FR"/>
        </w:rPr>
        <w:t>que</w:t>
      </w:r>
      <w:r w:rsidRPr="00AA664A">
        <w:rPr>
          <w:i/>
          <w:lang w:val="fr-FR"/>
        </w:rPr>
        <w:t xml:space="preserve"> </w:t>
      </w:r>
      <w:r w:rsidR="00AA664A" w:rsidRPr="00AA664A">
        <w:rPr>
          <w:i/>
          <w:lang w:val="fr-FR"/>
        </w:rPr>
        <w:t>à</w:t>
      </w:r>
      <w:r w:rsidRPr="00AA664A">
        <w:rPr>
          <w:i/>
          <w:lang w:val="fr-FR"/>
        </w:rPr>
        <w:t xml:space="preserve"> </w:t>
      </w:r>
      <w:r w:rsidR="00AA664A" w:rsidRPr="00AA664A">
        <w:rPr>
          <w:i/>
          <w:lang w:val="fr-FR"/>
        </w:rPr>
        <w:t>tous les consacrés</w:t>
      </w:r>
      <w:r w:rsidRPr="00AA664A">
        <w:rPr>
          <w:lang w:val="fr-FR"/>
        </w:rPr>
        <w:t xml:space="preserve">, 21 </w:t>
      </w:r>
      <w:r w:rsidR="00AA664A" w:rsidRPr="00AA664A">
        <w:rPr>
          <w:lang w:val="fr-FR"/>
        </w:rPr>
        <w:t>n</w:t>
      </w:r>
      <w:r w:rsidRPr="00AA664A">
        <w:rPr>
          <w:lang w:val="fr-FR"/>
        </w:rPr>
        <w:t xml:space="preserve">ovembre 2014, II.2. </w:t>
      </w:r>
    </w:p>
  </w:footnote>
  <w:footnote w:id="15">
    <w:p w14:paraId="5C4119FD" w14:textId="77777777" w:rsidR="00C5689A" w:rsidRPr="00AA664A" w:rsidRDefault="00C5689A" w:rsidP="00BC48EF">
      <w:pPr>
        <w:pStyle w:val="FootnoteText"/>
        <w:jc w:val="both"/>
        <w:rPr>
          <w:lang w:val="fr-FR"/>
        </w:rPr>
      </w:pPr>
      <w:r w:rsidRPr="00AA664A">
        <w:rPr>
          <w:rStyle w:val="FootnoteReference"/>
          <w:lang w:val="fr-FR"/>
        </w:rPr>
        <w:footnoteRef/>
      </w:r>
      <w:r w:rsidRPr="00AA664A">
        <w:rPr>
          <w:lang w:val="fr-FR"/>
        </w:rPr>
        <w:t xml:space="preserve"> </w:t>
      </w:r>
      <w:r w:rsidR="00AA664A" w:rsidRPr="00AA664A">
        <w:rPr>
          <w:lang w:val="fr-FR"/>
        </w:rPr>
        <w:t xml:space="preserve">Ibidem </w:t>
      </w:r>
      <w:r w:rsidRPr="00AA664A">
        <w:rPr>
          <w:lang w:val="fr-FR"/>
        </w:rPr>
        <w:t xml:space="preserve">II.1. </w:t>
      </w:r>
    </w:p>
    <w:p w14:paraId="488EF96B" w14:textId="77777777" w:rsidR="00C5689A" w:rsidRPr="00AA664A" w:rsidRDefault="00C5689A" w:rsidP="00BC48EF">
      <w:pPr>
        <w:pStyle w:val="FootnoteText"/>
        <w:jc w:val="both"/>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F197" w14:textId="77777777" w:rsidR="00C5689A" w:rsidRDefault="00C5689A" w:rsidP="003846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1DC29" w14:textId="77777777" w:rsidR="00C5689A" w:rsidRDefault="00C5689A" w:rsidP="00CA07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AF28" w14:textId="77777777" w:rsidR="00C5689A" w:rsidRDefault="00C5689A" w:rsidP="003846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0AFE">
      <w:rPr>
        <w:rStyle w:val="PageNumber"/>
        <w:noProof/>
      </w:rPr>
      <w:t>3</w:t>
    </w:r>
    <w:r>
      <w:rPr>
        <w:rStyle w:val="PageNumber"/>
      </w:rPr>
      <w:fldChar w:fldCharType="end"/>
    </w:r>
  </w:p>
  <w:p w14:paraId="51AE6C45" w14:textId="7A03D910" w:rsidR="00C5689A" w:rsidRPr="007A5B12" w:rsidRDefault="00FB0E4F" w:rsidP="00FB0E4F">
    <w:pPr>
      <w:pStyle w:val="Header"/>
      <w:tabs>
        <w:tab w:val="left" w:pos="284"/>
      </w:tabs>
      <w:ind w:right="360"/>
      <w:rPr>
        <w:i/>
        <w:sz w:val="20"/>
        <w:lang w:val="it-IT"/>
      </w:rPr>
    </w:pPr>
    <w:r>
      <w:rPr>
        <w:sz w:val="20"/>
        <w:lang w:val="it-IT"/>
      </w:rPr>
      <w:t xml:space="preserve">I. </w:t>
    </w:r>
    <w:r w:rsidR="00C5689A" w:rsidRPr="007A5B12">
      <w:rPr>
        <w:sz w:val="20"/>
        <w:lang w:val="it-IT"/>
      </w:rPr>
      <w:t>COELHO</w:t>
    </w:r>
    <w:r w:rsidR="00C5689A" w:rsidRPr="007A5B12">
      <w:rPr>
        <w:i/>
        <w:sz w:val="20"/>
        <w:lang w:val="it-IT"/>
      </w:rPr>
      <w:t xml:space="preserve">, </w:t>
    </w:r>
    <w:r w:rsidRPr="00FB0E4F">
      <w:rPr>
        <w:i/>
        <w:sz w:val="20"/>
        <w:lang w:val="fr-FR"/>
      </w:rPr>
      <w:t>Une attention renouvelée pour le Salésien coadjuteur</w:t>
    </w:r>
    <w:r w:rsidR="005D6808">
      <w:rPr>
        <w:i/>
        <w:sz w:val="20"/>
        <w:lang w:val="fr-FR"/>
      </w:rPr>
      <w:t xml:space="preserve"> (ACG 424 –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7CF"/>
    <w:multiLevelType w:val="hybridMultilevel"/>
    <w:tmpl w:val="359E627E"/>
    <w:lvl w:ilvl="0" w:tplc="2EDCFBA2">
      <w:start w:val="1"/>
      <w:numFmt w:val="upperRoman"/>
      <w:lvlText w:val="%1."/>
      <w:lvlJc w:val="left"/>
      <w:pPr>
        <w:ind w:left="1080" w:hanging="72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62AA"/>
    <w:multiLevelType w:val="hybridMultilevel"/>
    <w:tmpl w:val="CB72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35191"/>
    <w:multiLevelType w:val="hybridMultilevel"/>
    <w:tmpl w:val="E8F4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F11B4"/>
    <w:multiLevelType w:val="hybridMultilevel"/>
    <w:tmpl w:val="B97A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626EE"/>
    <w:multiLevelType w:val="hybridMultilevel"/>
    <w:tmpl w:val="D6503E58"/>
    <w:lvl w:ilvl="0" w:tplc="92B849AC">
      <w:start w:val="1"/>
      <w:numFmt w:val="upperRoman"/>
      <w:lvlText w:val="%1."/>
      <w:lvlJc w:val="left"/>
      <w:pPr>
        <w:ind w:left="1080" w:hanging="72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E2564A"/>
    <w:multiLevelType w:val="hybridMultilevel"/>
    <w:tmpl w:val="55F6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F646E"/>
    <w:multiLevelType w:val="hybridMultilevel"/>
    <w:tmpl w:val="1BA4E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2E06351-11D2-4380-B046-6908F8A8EC67}"/>
    <w:docVar w:name="dgnword-eventsink" w:val="252175808"/>
  </w:docVars>
  <w:rsids>
    <w:rsidRoot w:val="000B1F2D"/>
    <w:rsid w:val="00001B3E"/>
    <w:rsid w:val="0002584E"/>
    <w:rsid w:val="000313C1"/>
    <w:rsid w:val="000368D4"/>
    <w:rsid w:val="00044904"/>
    <w:rsid w:val="000531D1"/>
    <w:rsid w:val="00055C82"/>
    <w:rsid w:val="00067807"/>
    <w:rsid w:val="00067C69"/>
    <w:rsid w:val="000731FF"/>
    <w:rsid w:val="00076516"/>
    <w:rsid w:val="000825C3"/>
    <w:rsid w:val="00097FA2"/>
    <w:rsid w:val="000A6335"/>
    <w:rsid w:val="000B1F2D"/>
    <w:rsid w:val="000B42B5"/>
    <w:rsid w:val="000B53C6"/>
    <w:rsid w:val="000D48C2"/>
    <w:rsid w:val="000D7E9B"/>
    <w:rsid w:val="000E2B77"/>
    <w:rsid w:val="00100183"/>
    <w:rsid w:val="00100987"/>
    <w:rsid w:val="00106ABD"/>
    <w:rsid w:val="0011234C"/>
    <w:rsid w:val="001135DD"/>
    <w:rsid w:val="001176A5"/>
    <w:rsid w:val="001219A7"/>
    <w:rsid w:val="001272AF"/>
    <w:rsid w:val="00156E35"/>
    <w:rsid w:val="0016621B"/>
    <w:rsid w:val="001706AE"/>
    <w:rsid w:val="0017411E"/>
    <w:rsid w:val="001757D9"/>
    <w:rsid w:val="00185DB3"/>
    <w:rsid w:val="001935E9"/>
    <w:rsid w:val="001A1E5D"/>
    <w:rsid w:val="001B18F5"/>
    <w:rsid w:val="001B657F"/>
    <w:rsid w:val="001B6E70"/>
    <w:rsid w:val="001D4E94"/>
    <w:rsid w:val="001E19A6"/>
    <w:rsid w:val="001F11C0"/>
    <w:rsid w:val="001F1826"/>
    <w:rsid w:val="002036A0"/>
    <w:rsid w:val="00203F8A"/>
    <w:rsid w:val="0020633B"/>
    <w:rsid w:val="00213A2A"/>
    <w:rsid w:val="00231AA9"/>
    <w:rsid w:val="00240AFE"/>
    <w:rsid w:val="00244910"/>
    <w:rsid w:val="0024514E"/>
    <w:rsid w:val="00280F58"/>
    <w:rsid w:val="002814DC"/>
    <w:rsid w:val="002A3D0D"/>
    <w:rsid w:val="002A56DB"/>
    <w:rsid w:val="002C4DDE"/>
    <w:rsid w:val="002C7717"/>
    <w:rsid w:val="002D6B26"/>
    <w:rsid w:val="002F1A9A"/>
    <w:rsid w:val="002F1E74"/>
    <w:rsid w:val="002F4A98"/>
    <w:rsid w:val="00300CAD"/>
    <w:rsid w:val="00306C85"/>
    <w:rsid w:val="00310963"/>
    <w:rsid w:val="00316959"/>
    <w:rsid w:val="00320671"/>
    <w:rsid w:val="00334C7E"/>
    <w:rsid w:val="00336BE5"/>
    <w:rsid w:val="003430BC"/>
    <w:rsid w:val="0034780C"/>
    <w:rsid w:val="0036123D"/>
    <w:rsid w:val="00367228"/>
    <w:rsid w:val="00376737"/>
    <w:rsid w:val="00377ADD"/>
    <w:rsid w:val="00384642"/>
    <w:rsid w:val="0039586F"/>
    <w:rsid w:val="003A5D4D"/>
    <w:rsid w:val="003B4213"/>
    <w:rsid w:val="003C1A95"/>
    <w:rsid w:val="003D3F66"/>
    <w:rsid w:val="003E5632"/>
    <w:rsid w:val="003F6F09"/>
    <w:rsid w:val="00400921"/>
    <w:rsid w:val="00402A28"/>
    <w:rsid w:val="00405CA0"/>
    <w:rsid w:val="00414724"/>
    <w:rsid w:val="0041558D"/>
    <w:rsid w:val="004258D1"/>
    <w:rsid w:val="00431A6E"/>
    <w:rsid w:val="004516FB"/>
    <w:rsid w:val="004578E4"/>
    <w:rsid w:val="00461C87"/>
    <w:rsid w:val="00464D66"/>
    <w:rsid w:val="00485905"/>
    <w:rsid w:val="00493CE5"/>
    <w:rsid w:val="0049419D"/>
    <w:rsid w:val="004A3BF5"/>
    <w:rsid w:val="004B0144"/>
    <w:rsid w:val="004C4F0D"/>
    <w:rsid w:val="004D146D"/>
    <w:rsid w:val="004D2D29"/>
    <w:rsid w:val="004D4BB0"/>
    <w:rsid w:val="004D4DC9"/>
    <w:rsid w:val="004D6BDB"/>
    <w:rsid w:val="004E7471"/>
    <w:rsid w:val="004F276A"/>
    <w:rsid w:val="004F5147"/>
    <w:rsid w:val="004F6CCD"/>
    <w:rsid w:val="00507A69"/>
    <w:rsid w:val="0051217A"/>
    <w:rsid w:val="00514687"/>
    <w:rsid w:val="00521AFD"/>
    <w:rsid w:val="00527F42"/>
    <w:rsid w:val="00545A2A"/>
    <w:rsid w:val="00547827"/>
    <w:rsid w:val="00551F59"/>
    <w:rsid w:val="00557974"/>
    <w:rsid w:val="005603A8"/>
    <w:rsid w:val="00560FFB"/>
    <w:rsid w:val="00561EC3"/>
    <w:rsid w:val="0056357F"/>
    <w:rsid w:val="005658FA"/>
    <w:rsid w:val="005707E8"/>
    <w:rsid w:val="00570B5D"/>
    <w:rsid w:val="0057121C"/>
    <w:rsid w:val="0057237B"/>
    <w:rsid w:val="00572E9F"/>
    <w:rsid w:val="0057687B"/>
    <w:rsid w:val="00576EEB"/>
    <w:rsid w:val="00580C1A"/>
    <w:rsid w:val="00581207"/>
    <w:rsid w:val="00586E7D"/>
    <w:rsid w:val="005A502D"/>
    <w:rsid w:val="005A6DFA"/>
    <w:rsid w:val="005B2BFF"/>
    <w:rsid w:val="005C6F75"/>
    <w:rsid w:val="005D6808"/>
    <w:rsid w:val="005E7646"/>
    <w:rsid w:val="005F04AD"/>
    <w:rsid w:val="00610C1F"/>
    <w:rsid w:val="0061276D"/>
    <w:rsid w:val="00616DA9"/>
    <w:rsid w:val="00627CAC"/>
    <w:rsid w:val="00641086"/>
    <w:rsid w:val="006420C7"/>
    <w:rsid w:val="006422A2"/>
    <w:rsid w:val="0065788F"/>
    <w:rsid w:val="006616F7"/>
    <w:rsid w:val="00667AC4"/>
    <w:rsid w:val="006709C0"/>
    <w:rsid w:val="00690C5F"/>
    <w:rsid w:val="006C28A2"/>
    <w:rsid w:val="006C5A36"/>
    <w:rsid w:val="006C743C"/>
    <w:rsid w:val="006D40F2"/>
    <w:rsid w:val="006E4D4D"/>
    <w:rsid w:val="007012A3"/>
    <w:rsid w:val="0071335A"/>
    <w:rsid w:val="007177A8"/>
    <w:rsid w:val="00722C19"/>
    <w:rsid w:val="007256EB"/>
    <w:rsid w:val="0074295A"/>
    <w:rsid w:val="007565F2"/>
    <w:rsid w:val="007651C6"/>
    <w:rsid w:val="00773FDF"/>
    <w:rsid w:val="00777C13"/>
    <w:rsid w:val="007A0CFE"/>
    <w:rsid w:val="007A4F29"/>
    <w:rsid w:val="007A5B12"/>
    <w:rsid w:val="007A647D"/>
    <w:rsid w:val="007E03F3"/>
    <w:rsid w:val="007E44A4"/>
    <w:rsid w:val="007E602C"/>
    <w:rsid w:val="00814A1D"/>
    <w:rsid w:val="00815F3E"/>
    <w:rsid w:val="00820E68"/>
    <w:rsid w:val="00822555"/>
    <w:rsid w:val="00826C81"/>
    <w:rsid w:val="00842099"/>
    <w:rsid w:val="008521F4"/>
    <w:rsid w:val="00853BBA"/>
    <w:rsid w:val="008769E7"/>
    <w:rsid w:val="008843C3"/>
    <w:rsid w:val="00886CF8"/>
    <w:rsid w:val="008A5EDA"/>
    <w:rsid w:val="008B7617"/>
    <w:rsid w:val="008D3D0B"/>
    <w:rsid w:val="008E18EF"/>
    <w:rsid w:val="008E5900"/>
    <w:rsid w:val="008E6B5D"/>
    <w:rsid w:val="00912BF4"/>
    <w:rsid w:val="00945E97"/>
    <w:rsid w:val="00951049"/>
    <w:rsid w:val="00966DD6"/>
    <w:rsid w:val="0097184F"/>
    <w:rsid w:val="0097661E"/>
    <w:rsid w:val="0098269A"/>
    <w:rsid w:val="009826C7"/>
    <w:rsid w:val="00986E3A"/>
    <w:rsid w:val="00995969"/>
    <w:rsid w:val="009A1101"/>
    <w:rsid w:val="009B097B"/>
    <w:rsid w:val="009B6B07"/>
    <w:rsid w:val="009C1B98"/>
    <w:rsid w:val="009D18B3"/>
    <w:rsid w:val="009D418E"/>
    <w:rsid w:val="009D4862"/>
    <w:rsid w:val="009E1494"/>
    <w:rsid w:val="009E528E"/>
    <w:rsid w:val="009F1091"/>
    <w:rsid w:val="009F246F"/>
    <w:rsid w:val="00A06BC4"/>
    <w:rsid w:val="00A3129D"/>
    <w:rsid w:val="00A377CC"/>
    <w:rsid w:val="00A37ECF"/>
    <w:rsid w:val="00A63952"/>
    <w:rsid w:val="00A7020E"/>
    <w:rsid w:val="00A72615"/>
    <w:rsid w:val="00A742F4"/>
    <w:rsid w:val="00A94FEC"/>
    <w:rsid w:val="00A967A3"/>
    <w:rsid w:val="00AA0455"/>
    <w:rsid w:val="00AA664A"/>
    <w:rsid w:val="00AB129D"/>
    <w:rsid w:val="00AB1BFD"/>
    <w:rsid w:val="00AC7ACA"/>
    <w:rsid w:val="00AD4BAC"/>
    <w:rsid w:val="00AD6642"/>
    <w:rsid w:val="00B01C4C"/>
    <w:rsid w:val="00B22B15"/>
    <w:rsid w:val="00B22DB6"/>
    <w:rsid w:val="00B33492"/>
    <w:rsid w:val="00B4240A"/>
    <w:rsid w:val="00B736D8"/>
    <w:rsid w:val="00B8119E"/>
    <w:rsid w:val="00B922E5"/>
    <w:rsid w:val="00B92E41"/>
    <w:rsid w:val="00B942F3"/>
    <w:rsid w:val="00BA4E4C"/>
    <w:rsid w:val="00BB1FA5"/>
    <w:rsid w:val="00BB22CC"/>
    <w:rsid w:val="00BB3387"/>
    <w:rsid w:val="00BB641B"/>
    <w:rsid w:val="00BB6686"/>
    <w:rsid w:val="00BC48EF"/>
    <w:rsid w:val="00BD347C"/>
    <w:rsid w:val="00BD5FA2"/>
    <w:rsid w:val="00BD6AFD"/>
    <w:rsid w:val="00BE06F3"/>
    <w:rsid w:val="00BF16A9"/>
    <w:rsid w:val="00BF25B6"/>
    <w:rsid w:val="00C060A7"/>
    <w:rsid w:val="00C06869"/>
    <w:rsid w:val="00C13290"/>
    <w:rsid w:val="00C23591"/>
    <w:rsid w:val="00C3453E"/>
    <w:rsid w:val="00C426AE"/>
    <w:rsid w:val="00C5412B"/>
    <w:rsid w:val="00C54CAE"/>
    <w:rsid w:val="00C5689A"/>
    <w:rsid w:val="00C61825"/>
    <w:rsid w:val="00C66F52"/>
    <w:rsid w:val="00C82B6A"/>
    <w:rsid w:val="00C903FD"/>
    <w:rsid w:val="00CA073D"/>
    <w:rsid w:val="00CB6C98"/>
    <w:rsid w:val="00CC4EA2"/>
    <w:rsid w:val="00CE0041"/>
    <w:rsid w:val="00CF3ABD"/>
    <w:rsid w:val="00CF5AA2"/>
    <w:rsid w:val="00D0559F"/>
    <w:rsid w:val="00D06CB4"/>
    <w:rsid w:val="00D244D2"/>
    <w:rsid w:val="00D25A8B"/>
    <w:rsid w:val="00D343EC"/>
    <w:rsid w:val="00D41AF5"/>
    <w:rsid w:val="00D51976"/>
    <w:rsid w:val="00D52571"/>
    <w:rsid w:val="00D57C10"/>
    <w:rsid w:val="00D62EE4"/>
    <w:rsid w:val="00D734CD"/>
    <w:rsid w:val="00D82890"/>
    <w:rsid w:val="00DA1D61"/>
    <w:rsid w:val="00DA26D2"/>
    <w:rsid w:val="00DB32C1"/>
    <w:rsid w:val="00DB69B6"/>
    <w:rsid w:val="00DE5D1C"/>
    <w:rsid w:val="00DF4483"/>
    <w:rsid w:val="00E02B9A"/>
    <w:rsid w:val="00E06949"/>
    <w:rsid w:val="00E137ED"/>
    <w:rsid w:val="00E15165"/>
    <w:rsid w:val="00E15D67"/>
    <w:rsid w:val="00E15F98"/>
    <w:rsid w:val="00E23ED3"/>
    <w:rsid w:val="00E30B10"/>
    <w:rsid w:val="00E32B64"/>
    <w:rsid w:val="00E42671"/>
    <w:rsid w:val="00E43831"/>
    <w:rsid w:val="00E4650E"/>
    <w:rsid w:val="00E4756F"/>
    <w:rsid w:val="00E56F48"/>
    <w:rsid w:val="00E65CCD"/>
    <w:rsid w:val="00E83140"/>
    <w:rsid w:val="00E83CF5"/>
    <w:rsid w:val="00E852B4"/>
    <w:rsid w:val="00E8554D"/>
    <w:rsid w:val="00E858BC"/>
    <w:rsid w:val="00E90AE4"/>
    <w:rsid w:val="00EA5D79"/>
    <w:rsid w:val="00EA5E51"/>
    <w:rsid w:val="00EA73E3"/>
    <w:rsid w:val="00EB5E5D"/>
    <w:rsid w:val="00EB6A66"/>
    <w:rsid w:val="00ED09AE"/>
    <w:rsid w:val="00ED119A"/>
    <w:rsid w:val="00ED3199"/>
    <w:rsid w:val="00F04126"/>
    <w:rsid w:val="00F14A80"/>
    <w:rsid w:val="00F3026D"/>
    <w:rsid w:val="00F34BED"/>
    <w:rsid w:val="00F428E7"/>
    <w:rsid w:val="00F4400A"/>
    <w:rsid w:val="00F51BA8"/>
    <w:rsid w:val="00F800E2"/>
    <w:rsid w:val="00F84F4F"/>
    <w:rsid w:val="00F91D2E"/>
    <w:rsid w:val="00F95A1D"/>
    <w:rsid w:val="00F962A6"/>
    <w:rsid w:val="00FA1F52"/>
    <w:rsid w:val="00FA479E"/>
    <w:rsid w:val="00FB0E4F"/>
    <w:rsid w:val="00FB2093"/>
    <w:rsid w:val="00FD0CE6"/>
    <w:rsid w:val="00FF1730"/>
    <w:rsid w:val="00FF2017"/>
    <w:rsid w:val="00FF448A"/>
    <w:rsid w:val="00FF6437"/>
    <w:rsid w:val="00FF6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60FC2"/>
  <w15:docId w15:val="{8BA2499E-8817-F442-BCDA-8F482BFB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2D"/>
    <w:pPr>
      <w:ind w:left="720"/>
      <w:contextualSpacing/>
    </w:pPr>
  </w:style>
  <w:style w:type="paragraph" w:styleId="FootnoteText">
    <w:name w:val="footnote text"/>
    <w:basedOn w:val="Normal"/>
    <w:link w:val="FootnoteTextChar"/>
    <w:unhideWhenUsed/>
    <w:rsid w:val="004A3BF5"/>
    <w:rPr>
      <w:rFonts w:eastAsiaTheme="minorHAnsi"/>
      <w:sz w:val="20"/>
      <w:szCs w:val="20"/>
      <w:lang w:val="it-IT"/>
    </w:rPr>
  </w:style>
  <w:style w:type="character" w:customStyle="1" w:styleId="FootnoteTextChar">
    <w:name w:val="Footnote Text Char"/>
    <w:basedOn w:val="DefaultParagraphFont"/>
    <w:link w:val="FootnoteText"/>
    <w:rsid w:val="004A3BF5"/>
    <w:rPr>
      <w:rFonts w:eastAsiaTheme="minorHAnsi"/>
      <w:sz w:val="20"/>
      <w:szCs w:val="20"/>
    </w:rPr>
  </w:style>
  <w:style w:type="character" w:styleId="FootnoteReference">
    <w:name w:val="footnote reference"/>
    <w:basedOn w:val="DefaultParagraphFont"/>
    <w:unhideWhenUsed/>
    <w:rsid w:val="004A3BF5"/>
    <w:rPr>
      <w:vertAlign w:val="superscript"/>
    </w:rPr>
  </w:style>
  <w:style w:type="table" w:styleId="TableGrid">
    <w:name w:val="Table Grid"/>
    <w:basedOn w:val="TableNormal"/>
    <w:uiPriority w:val="59"/>
    <w:rsid w:val="0067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3CF5"/>
    <w:rPr>
      <w:rFonts w:ascii="Tahoma" w:eastAsiaTheme="minorHAnsi" w:hAnsi="Tahoma" w:cs="Times New Roman"/>
      <w:color w:val="000000"/>
      <w:sz w:val="22"/>
      <w:szCs w:val="22"/>
    </w:rPr>
  </w:style>
  <w:style w:type="paragraph" w:styleId="Header">
    <w:name w:val="header"/>
    <w:basedOn w:val="Normal"/>
    <w:link w:val="HeaderChar"/>
    <w:uiPriority w:val="99"/>
    <w:unhideWhenUsed/>
    <w:rsid w:val="00CA073D"/>
    <w:pPr>
      <w:tabs>
        <w:tab w:val="center" w:pos="4320"/>
        <w:tab w:val="right" w:pos="8640"/>
      </w:tabs>
    </w:pPr>
  </w:style>
  <w:style w:type="character" w:customStyle="1" w:styleId="HeaderChar">
    <w:name w:val="Header Char"/>
    <w:basedOn w:val="DefaultParagraphFont"/>
    <w:link w:val="Header"/>
    <w:uiPriority w:val="99"/>
    <w:rsid w:val="00CA073D"/>
    <w:rPr>
      <w:lang w:val="en-GB"/>
    </w:rPr>
  </w:style>
  <w:style w:type="character" w:styleId="PageNumber">
    <w:name w:val="page number"/>
    <w:basedOn w:val="DefaultParagraphFont"/>
    <w:uiPriority w:val="99"/>
    <w:semiHidden/>
    <w:unhideWhenUsed/>
    <w:rsid w:val="00CA073D"/>
  </w:style>
  <w:style w:type="paragraph" w:styleId="Footer">
    <w:name w:val="footer"/>
    <w:basedOn w:val="Normal"/>
    <w:link w:val="FooterChar"/>
    <w:uiPriority w:val="99"/>
    <w:unhideWhenUsed/>
    <w:rsid w:val="00CA073D"/>
    <w:pPr>
      <w:tabs>
        <w:tab w:val="center" w:pos="4320"/>
        <w:tab w:val="right" w:pos="8640"/>
      </w:tabs>
    </w:pPr>
  </w:style>
  <w:style w:type="character" w:customStyle="1" w:styleId="FooterChar">
    <w:name w:val="Footer Char"/>
    <w:basedOn w:val="DefaultParagraphFont"/>
    <w:link w:val="Footer"/>
    <w:uiPriority w:val="99"/>
    <w:rsid w:val="00CA073D"/>
    <w:rPr>
      <w:lang w:val="en-GB"/>
    </w:rPr>
  </w:style>
  <w:style w:type="paragraph" w:styleId="BalloonText">
    <w:name w:val="Balloon Text"/>
    <w:basedOn w:val="Normal"/>
    <w:link w:val="BalloonTextChar"/>
    <w:uiPriority w:val="99"/>
    <w:semiHidden/>
    <w:unhideWhenUsed/>
    <w:rsid w:val="003846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642"/>
    <w:rPr>
      <w:rFonts w:ascii="Lucida Grande" w:hAnsi="Lucida Grande" w:cs="Lucida Grande"/>
      <w:sz w:val="18"/>
      <w:szCs w:val="18"/>
      <w:lang w:val="en-GB"/>
    </w:rPr>
  </w:style>
  <w:style w:type="character" w:styleId="Hyperlink">
    <w:name w:val="Hyperlink"/>
    <w:basedOn w:val="DefaultParagraphFont"/>
    <w:uiPriority w:val="99"/>
    <w:unhideWhenUsed/>
    <w:rsid w:val="00F14A80"/>
    <w:rPr>
      <w:color w:val="0000FF" w:themeColor="hyperlink"/>
      <w:u w:val="single"/>
    </w:rPr>
  </w:style>
  <w:style w:type="character" w:styleId="CommentReference">
    <w:name w:val="annotation reference"/>
    <w:basedOn w:val="DefaultParagraphFont"/>
    <w:uiPriority w:val="99"/>
    <w:semiHidden/>
    <w:unhideWhenUsed/>
    <w:rsid w:val="00FF6437"/>
    <w:rPr>
      <w:sz w:val="18"/>
      <w:szCs w:val="18"/>
    </w:rPr>
  </w:style>
  <w:style w:type="paragraph" w:styleId="CommentText">
    <w:name w:val="annotation text"/>
    <w:basedOn w:val="Normal"/>
    <w:link w:val="CommentTextChar"/>
    <w:uiPriority w:val="99"/>
    <w:semiHidden/>
    <w:unhideWhenUsed/>
    <w:rsid w:val="00FF6437"/>
  </w:style>
  <w:style w:type="character" w:customStyle="1" w:styleId="CommentTextChar">
    <w:name w:val="Comment Text Char"/>
    <w:basedOn w:val="DefaultParagraphFont"/>
    <w:link w:val="CommentText"/>
    <w:uiPriority w:val="99"/>
    <w:semiHidden/>
    <w:rsid w:val="00FF6437"/>
    <w:rPr>
      <w:lang w:val="en-GB"/>
    </w:rPr>
  </w:style>
  <w:style w:type="character" w:customStyle="1" w:styleId="apple-converted-space">
    <w:name w:val="apple-converted-space"/>
    <w:basedOn w:val="DefaultParagraphFont"/>
    <w:rsid w:val="00690C5F"/>
  </w:style>
  <w:style w:type="paragraph" w:customStyle="1" w:styleId="Default">
    <w:name w:val="Default"/>
    <w:rsid w:val="00560FFB"/>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D244D2"/>
    <w:pPr>
      <w:spacing w:before="100" w:beforeAutospacing="1" w:after="100" w:afterAutospacing="1"/>
    </w:pPr>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20183">
      <w:bodyDiv w:val="1"/>
      <w:marLeft w:val="0"/>
      <w:marRight w:val="0"/>
      <w:marTop w:val="0"/>
      <w:marBottom w:val="0"/>
      <w:divBdr>
        <w:top w:val="none" w:sz="0" w:space="0" w:color="auto"/>
        <w:left w:val="none" w:sz="0" w:space="0" w:color="auto"/>
        <w:bottom w:val="none" w:sz="0" w:space="0" w:color="auto"/>
        <w:right w:val="none" w:sz="0" w:space="0" w:color="auto"/>
      </w:divBdr>
    </w:div>
    <w:div w:id="1529104901">
      <w:bodyDiv w:val="1"/>
      <w:marLeft w:val="0"/>
      <w:marRight w:val="0"/>
      <w:marTop w:val="0"/>
      <w:marBottom w:val="0"/>
      <w:divBdr>
        <w:top w:val="none" w:sz="0" w:space="0" w:color="auto"/>
        <w:left w:val="none" w:sz="0" w:space="0" w:color="auto"/>
        <w:bottom w:val="none" w:sz="0" w:space="0" w:color="auto"/>
        <w:right w:val="none" w:sz="0" w:space="0" w:color="auto"/>
      </w:divBdr>
    </w:div>
    <w:div w:id="1926381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6F8-F643-8E42-81CA-7A7611BC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3029</Words>
  <Characters>17267</Characters>
  <Application>Microsoft Office Word</Application>
  <DocSecurity>0</DocSecurity>
  <Lines>143</Lines>
  <Paragraphs>40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Salesian Pontifical University, Faculty of Theology</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Coelho Ivo</cp:lastModifiedBy>
  <cp:revision>4</cp:revision>
  <cp:lastPrinted>2016-12-02T10:40:00Z</cp:lastPrinted>
  <dcterms:created xsi:type="dcterms:W3CDTF">2016-12-05T10:39:00Z</dcterms:created>
  <dcterms:modified xsi:type="dcterms:W3CDTF">2019-12-06T14:35:00Z</dcterms:modified>
</cp:coreProperties>
</file>