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Header"/>
        <w:tabs>
          <w:tab w:val="clear" w:pos="4819"/>
          <w:tab w:val="clear" w:pos="9638"/>
        </w:tabs>
        <w:ind w:right="5809" w:hanging="0"/>
        <w:jc w:val="center"/>
        <w:rPr>
          <w:lang w:val="en-AU"/>
        </w:rPr>
      </w:pPr>
      <w:r>
        <w:rPr/>
        <w:drawing>
          <wp:inline distT="0" distB="0" distL="0" distR="0">
            <wp:extent cx="619125" cy="752475"/>
            <wp:effectExtent l="0" t="0" r="0" b="0"/>
            <wp:docPr id="1" name="officeArt object" descr="ste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stemma.gif"/>
                    <pic:cNvPicPr>
                      <a:picLocks noChangeAspect="1" noChangeArrowheads="1"/>
                    </pic:cNvPicPr>
                  </pic:nvPicPr>
                  <pic:blipFill>
                    <a:blip r:embed="rId2"/>
                    <a:stretch>
                      <a:fillRect/>
                    </a:stretch>
                  </pic:blipFill>
                  <pic:spPr bwMode="auto">
                    <a:xfrm>
                      <a:off x="0" y="0"/>
                      <a:ext cx="619125" cy="752475"/>
                    </a:xfrm>
                    <a:prstGeom prst="rect">
                      <a:avLst/>
                    </a:prstGeom>
                  </pic:spPr>
                </pic:pic>
              </a:graphicData>
            </a:graphic>
          </wp:inline>
        </w:drawing>
      </w:r>
    </w:p>
    <w:p>
      <w:pPr>
        <w:pStyle w:val="Header"/>
        <w:tabs>
          <w:tab w:val="clear" w:pos="4819"/>
          <w:tab w:val="clear" w:pos="9638"/>
        </w:tabs>
        <w:spacing w:before="60" w:after="0"/>
        <w:ind w:right="5809" w:hanging="0"/>
        <w:jc w:val="center"/>
        <w:rPr>
          <w:lang w:val="en-AU"/>
        </w:rPr>
      </w:pPr>
      <w:r>
        <w:rPr>
          <w:smallCaps/>
          <w:sz w:val="21"/>
          <w:szCs w:val="21"/>
          <w:lang w:val="en-AU"/>
        </w:rPr>
        <w:t>Societ</w:t>
      </w:r>
      <w:r>
        <w:rPr>
          <w:rFonts w:cs="Arial Unicode MS"/>
          <w:smallCaps/>
          <w:color w:val="000000"/>
          <w:sz w:val="21"/>
          <w:szCs w:val="21"/>
          <w:u w:val="none" w:color="000000"/>
          <w:lang w:val="en-AU"/>
          <w14:textOutline w14:w="0" w14:cap="flat" w14:cmpd="sng" w14:algn="ctr">
            <w14:noFill/>
            <w14:prstDash w14:val="solid"/>
            <w14:bevel/>
          </w14:textOutline>
        </w:rPr>
        <w:t>y</w:t>
      </w:r>
      <w:r>
        <w:rPr>
          <w:smallCaps/>
          <w:sz w:val="21"/>
          <w:szCs w:val="21"/>
          <w:lang w:val="en-AU"/>
        </w:rPr>
        <w:t xml:space="preserve"> </w:t>
      </w:r>
      <w:r>
        <w:rPr>
          <w:rFonts w:cs="Arial Unicode MS"/>
          <w:smallCaps/>
          <w:color w:val="000000"/>
          <w:sz w:val="21"/>
          <w:szCs w:val="21"/>
          <w:u w:val="none" w:color="000000"/>
          <w:lang w:val="en-AU"/>
          <w14:textOutline w14:w="0" w14:cap="flat" w14:cmpd="sng" w14:algn="ctr">
            <w14:noFill/>
            <w14:prstDash w14:val="solid"/>
            <w14:bevel/>
          </w14:textOutline>
        </w:rPr>
        <w:t>of St Francis de</w:t>
      </w:r>
      <w:r>
        <w:rPr>
          <w:smallCaps/>
          <w:sz w:val="21"/>
          <w:szCs w:val="21"/>
          <w:lang w:val="en-AU"/>
        </w:rPr>
        <w:t xml:space="preserve"> Sales</w:t>
      </w:r>
    </w:p>
    <w:p>
      <w:pPr>
        <w:pStyle w:val="Header"/>
        <w:tabs>
          <w:tab w:val="clear" w:pos="4819"/>
          <w:tab w:val="clear" w:pos="9638"/>
        </w:tabs>
        <w:ind w:right="5812" w:hanging="0"/>
        <w:jc w:val="center"/>
        <w:rPr>
          <w:rFonts w:cs="Arial Unicode MS"/>
          <w:smallCaps/>
          <w:color w:val="000000"/>
          <w:sz w:val="18"/>
          <w:szCs w:val="18"/>
          <w:u w:val="none" w:color="000000"/>
          <w:lang w:val="en-AU"/>
          <w14:textOutline w14:w="0" w14:cap="flat" w14:cmpd="sng" w14:algn="ctr">
            <w14:noFill/>
            <w14:prstDash w14:val="solid"/>
            <w14:bevel/>
          </w14:textOutline>
        </w:rPr>
      </w:pPr>
      <w:r>
        <w:rPr>
          <w:rFonts w:cs="Arial Unicode MS"/>
          <w:smallCaps/>
          <w:color w:val="000000"/>
          <w:sz w:val="18"/>
          <w:szCs w:val="18"/>
          <w:u w:val="none" w:color="000000"/>
          <w:lang w:val="en-AU"/>
          <w14:textOutline w14:w="0" w14:cap="flat" w14:cmpd="sng" w14:algn="ctr">
            <w14:noFill/>
            <w14:prstDash w14:val="solid"/>
            <w14:bevel/>
          </w14:textOutline>
        </w:rPr>
        <w:t>salesian headquarters</w:t>
      </w:r>
    </w:p>
    <w:p>
      <w:pPr>
        <w:pStyle w:val="Header"/>
        <w:tabs>
          <w:tab w:val="clear" w:pos="4819"/>
          <w:tab w:val="clear" w:pos="9638"/>
        </w:tabs>
        <w:ind w:right="5812" w:hanging="0"/>
        <w:jc w:val="center"/>
        <w:rPr>
          <w:smallCaps/>
          <w:sz w:val="8"/>
          <w:szCs w:val="8"/>
          <w:lang w:val="en-AU"/>
        </w:rPr>
      </w:pPr>
      <w:r>
        <w:rPr>
          <w:smallCaps/>
          <w:sz w:val="8"/>
          <w:szCs w:val="8"/>
          <w:lang w:val="en-AU"/>
        </w:rPr>
      </w:r>
    </w:p>
    <w:p>
      <w:pPr>
        <w:pStyle w:val="Header"/>
        <w:tabs>
          <w:tab w:val="clear" w:pos="4819"/>
          <w:tab w:val="clear" w:pos="9638"/>
        </w:tabs>
        <w:ind w:right="5809" w:hanging="0"/>
        <w:jc w:val="center"/>
        <w:rPr/>
      </w:pPr>
      <w:r>
        <w:rPr>
          <w:sz w:val="18"/>
          <w:szCs w:val="18"/>
          <w:lang w:val="en-AU"/>
        </w:rPr>
        <w:t>Via Marsala, 42 – 00185 Rom</w:t>
      </w:r>
      <w:r>
        <w:rPr>
          <w:rFonts w:cs="Arial Unicode MS"/>
          <w:color w:val="000000"/>
          <w:sz w:val="18"/>
          <w:szCs w:val="18"/>
          <w:u w:val="none" w:color="000000"/>
          <w:lang w:val="en-AU"/>
          <w14:textOutline w14:w="0" w14:cap="flat" w14:cmpd="sng" w14:algn="ctr">
            <w14:noFill/>
            <w14:prstDash w14:val="solid"/>
            <w14:bevel/>
          </w14:textOutline>
        </w:rPr>
        <w:t>e</w:t>
      </w:r>
    </w:p>
    <w:p>
      <w:pPr>
        <w:pStyle w:val="Header"/>
        <w:tabs>
          <w:tab w:val="clear" w:pos="4819"/>
          <w:tab w:val="clear" w:pos="9638"/>
        </w:tabs>
        <w:ind w:right="5809" w:hanging="0"/>
        <w:jc w:val="center"/>
        <w:rPr>
          <w:sz w:val="12"/>
          <w:szCs w:val="12"/>
          <w:lang w:val="en-AU"/>
        </w:rPr>
      </w:pPr>
      <w:r>
        <w:rPr>
          <w:sz w:val="12"/>
          <w:szCs w:val="12"/>
          <w:lang w:val="en-AU"/>
        </w:rPr>
      </w:r>
    </w:p>
    <w:p>
      <w:pPr>
        <w:pStyle w:val="Header"/>
        <w:tabs>
          <w:tab w:val="clear" w:pos="4819"/>
          <w:tab w:val="clear" w:pos="9638"/>
        </w:tabs>
        <w:ind w:right="5809" w:hanging="0"/>
        <w:jc w:val="center"/>
        <w:rPr>
          <w:rFonts w:cs="Arial Unicode MS"/>
          <w:i/>
          <w:i/>
          <w:iCs/>
          <w:color w:val="000000"/>
          <w:sz w:val="20"/>
          <w:szCs w:val="20"/>
          <w:u w:val="none" w:color="000000"/>
          <w:lang w:val="en-AU"/>
          <w14:textOutline w14:w="0" w14:cap="flat" w14:cmpd="sng" w14:algn="ctr">
            <w14:noFill/>
            <w14:prstDash w14:val="solid"/>
            <w14:bevel/>
          </w14:textOutline>
        </w:rPr>
      </w:pPr>
      <w:r>
        <w:rPr>
          <w:rFonts w:cs="Arial Unicode MS"/>
          <w:i/>
          <w:iCs/>
          <w:color w:val="000000"/>
          <w:sz w:val="20"/>
          <w:szCs w:val="20"/>
          <w:u w:val="none" w:color="000000"/>
          <w:lang w:val="en-AU"/>
          <w14:textOutline w14:w="0" w14:cap="flat" w14:cmpd="sng" w14:algn="ctr">
            <w14:noFill/>
            <w14:prstDash w14:val="solid"/>
            <w14:bevel/>
          </w14:textOutline>
        </w:rPr>
        <w:t>The Vicar of the Rector Major</w:t>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CorpoA"/>
        <w:jc w:val="right"/>
        <w:rPr>
          <w:lang w:val="en-AU"/>
        </w:rPr>
      </w:pPr>
      <w:r>
        <w:rPr>
          <w:rFonts w:ascii="Times New Roman" w:hAnsi="Times New Roman"/>
          <w:sz w:val="24"/>
          <w:szCs w:val="24"/>
          <w:lang w:val="en-AU"/>
        </w:rPr>
        <w:t>Rome, 12 Mar</w:t>
      </w:r>
      <w:r>
        <w:rPr>
          <w:rFonts w:cs="Arial Unicode MS" w:ascii="Times New Roman" w:hAnsi="Times New Roman"/>
          <w:color w:val="000000"/>
          <w:sz w:val="24"/>
          <w:szCs w:val="24"/>
          <w:u w:val="none" w:color="000000"/>
          <w:lang w:val="en-AU"/>
          <w14:textOutline w14:w="0" w14:cap="flat" w14:cmpd="sng" w14:algn="ctr">
            <w14:noFill/>
            <w14:prstDash w14:val="solid"/>
            <w14:bevel/>
          </w14:textOutline>
        </w:rPr>
        <w:t>ch</w:t>
      </w:r>
      <w:r>
        <w:rPr>
          <w:rFonts w:ascii="Times New Roman" w:hAnsi="Times New Roman"/>
          <w:sz w:val="24"/>
          <w:szCs w:val="24"/>
          <w:lang w:val="en-AU"/>
        </w:rPr>
        <w:t xml:space="preserve"> 2021</w:t>
      </w:r>
    </w:p>
    <w:p>
      <w:pPr>
        <w:pStyle w:val="CorpoA"/>
        <w:jc w:val="right"/>
        <w:rPr>
          <w:lang w:val="en-AU"/>
        </w:rPr>
      </w:pPr>
      <w:r>
        <w:rPr>
          <w:rFonts w:ascii="Times New Roman" w:hAnsi="Times New Roman"/>
          <w:sz w:val="24"/>
          <w:szCs w:val="24"/>
          <w:lang w:val="en-AU"/>
        </w:rPr>
        <w:t>Prot. No. 21/------</w:t>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rFonts w:ascii="Times New Roman" w:hAnsi="Times New Roman" w:cs="Arial Unicode MS"/>
          <w:color w:val="000000"/>
          <w:sz w:val="24"/>
          <w:szCs w:val="24"/>
          <w:u w:val="none" w:color="000000"/>
          <w:lang w:val="en-AU"/>
        </w:rPr>
      </w:pPr>
      <w:r>
        <w:rPr>
          <w:rFonts w:cs="Arial Unicode MS" w:ascii="Times New Roman" w:hAnsi="Times New Roman"/>
          <w:color w:val="000000"/>
          <w:sz w:val="24"/>
          <w:szCs w:val="24"/>
          <w:u w:val="none" w:color="000000"/>
          <w:lang w:val="en-AU"/>
        </w:rPr>
        <w:t>For the kind attention of</w:t>
      </w:r>
    </w:p>
    <w:p>
      <w:pPr>
        <w:pStyle w:val="Normal"/>
        <w:rPr>
          <w:lang w:val="en-AU"/>
        </w:rPr>
      </w:pPr>
      <w:r>
        <w:rPr>
          <w:rFonts w:cs="Arial Unicode MS" w:ascii="Times New Roman" w:hAnsi="Times New Roman"/>
          <w:b/>
          <w:bCs/>
          <w:color w:val="000000"/>
          <w:sz w:val="24"/>
          <w:szCs w:val="24"/>
          <w:u w:val="none" w:color="000000"/>
          <w:lang w:val="en-AU"/>
        </w:rPr>
        <w:t>PROVINCIALS</w:t>
      </w:r>
      <w:r>
        <w:rPr>
          <w:rFonts w:ascii="Times New Roman" w:hAnsi="Times New Roman"/>
          <w:b/>
          <w:bCs/>
          <w:lang w:val="en-AU"/>
        </w:rPr>
        <w:t xml:space="preserve"> </w:t>
      </w:r>
      <w:r>
        <w:rPr>
          <w:rFonts w:cs="Arial Unicode MS" w:ascii="Times New Roman" w:hAnsi="Times New Roman"/>
          <w:b/>
          <w:bCs/>
          <w:color w:val="000000"/>
          <w:sz w:val="24"/>
          <w:szCs w:val="24"/>
          <w:u w:val="none" w:color="000000"/>
          <w:lang w:val="en-AU"/>
        </w:rPr>
        <w:t>and</w:t>
      </w:r>
      <w:r>
        <w:rPr>
          <w:rFonts w:ascii="Times New Roman" w:hAnsi="Times New Roman"/>
          <w:b/>
          <w:bCs/>
          <w:lang w:val="en-AU"/>
        </w:rPr>
        <w:t xml:space="preserve"> SUPERIOR</w:t>
      </w:r>
      <w:r>
        <w:rPr>
          <w:rFonts w:cs="Arial Unicode MS" w:ascii="Times New Roman" w:hAnsi="Times New Roman"/>
          <w:b/>
          <w:bCs/>
          <w:color w:val="000000"/>
          <w:sz w:val="24"/>
          <w:szCs w:val="24"/>
          <w:u w:val="none" w:color="000000"/>
          <w:lang w:val="en-AU"/>
        </w:rPr>
        <w:t>S</w:t>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lang w:val="en-AU"/>
        </w:rPr>
      </w:pPr>
      <w:r>
        <w:rPr>
          <w:rFonts w:cs="Arial Unicode MS" w:ascii="Times New Roman" w:hAnsi="Times New Roman"/>
          <w:i/>
          <w:iCs/>
          <w:color w:val="000000"/>
          <w:sz w:val="24"/>
          <w:szCs w:val="24"/>
          <w:u w:val="none" w:color="000000"/>
          <w:lang w:val="en-AU"/>
        </w:rPr>
        <w:t>for information of</w:t>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rFonts w:ascii="Times New Roman" w:hAnsi="Times New Roman" w:cs="Arial Unicode MS"/>
          <w:b/>
          <w:b/>
          <w:bCs/>
          <w:color w:val="000000"/>
          <w:sz w:val="24"/>
          <w:szCs w:val="24"/>
          <w:u w:val="none" w:color="000000"/>
          <w:lang w:val="en-AU"/>
        </w:rPr>
      </w:pPr>
      <w:r>
        <w:rPr>
          <w:rFonts w:cs="Arial Unicode MS" w:ascii="Times New Roman" w:hAnsi="Times New Roman"/>
          <w:b/>
          <w:bCs/>
          <w:color w:val="000000"/>
          <w:sz w:val="24"/>
          <w:szCs w:val="24"/>
          <w:u w:val="none" w:color="000000"/>
          <w:lang w:val="en-AU"/>
        </w:rPr>
        <w:t>VICE-PROVINCIALS</w:t>
      </w:r>
    </w:p>
    <w:p>
      <w:pPr>
        <w:pStyle w:val="Normal"/>
        <w:rPr>
          <w:rFonts w:ascii="Times New Roman" w:hAnsi="Times New Roman" w:cs="Arial Unicode MS"/>
          <w:b/>
          <w:b/>
          <w:bCs/>
          <w:color w:val="000000"/>
          <w:sz w:val="24"/>
          <w:szCs w:val="24"/>
          <w:u w:val="none" w:color="000000"/>
          <w:lang w:val="en-AU"/>
        </w:rPr>
      </w:pPr>
      <w:r>
        <w:rPr>
          <w:rFonts w:cs="Arial Unicode MS" w:ascii="Times New Roman" w:hAnsi="Times New Roman"/>
          <w:b/>
          <w:bCs/>
          <w:color w:val="000000"/>
          <w:sz w:val="24"/>
          <w:szCs w:val="24"/>
          <w:u w:val="none" w:color="000000"/>
          <w:lang w:val="en-AU"/>
        </w:rPr>
        <w:t>PROVINCIAL SECRETARIES</w:t>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rFonts w:ascii="Times New Roman" w:hAnsi="Times New Roman" w:cs="Arial Unicode MS"/>
          <w:color w:val="000000"/>
          <w:sz w:val="24"/>
          <w:szCs w:val="24"/>
          <w:u w:val="none" w:color="000000"/>
          <w:lang w:val="en-AU"/>
        </w:rPr>
      </w:pPr>
      <w:r>
        <w:rPr>
          <w:rFonts w:cs="Arial Unicode MS" w:ascii="Times New Roman" w:hAnsi="Times New Roman"/>
          <w:color w:val="000000"/>
          <w:sz w:val="24"/>
          <w:szCs w:val="24"/>
          <w:u w:val="none" w:color="000000"/>
          <w:lang w:val="en-AU"/>
        </w:rPr>
        <w:t>HEAD OFFICES</w:t>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lang w:val="en-AU"/>
        </w:rPr>
      </w:pPr>
      <w:r>
        <w:rPr>
          <w:rFonts w:cs="Arial Unicode MS" w:ascii="Times New Roman" w:hAnsi="Times New Roman"/>
          <w:b/>
          <w:bCs/>
          <w:color w:val="000000"/>
          <w:sz w:val="24"/>
          <w:szCs w:val="24"/>
          <w:u w:val="none" w:color="000000"/>
          <w:lang w:val="en-AU"/>
        </w:rPr>
        <w:t>Subject</w:t>
      </w:r>
      <w:r>
        <w:rPr>
          <w:rFonts w:ascii="Times New Roman" w:hAnsi="Times New Roman"/>
          <w:b/>
          <w:bCs/>
          <w:lang w:val="en-AU"/>
        </w:rPr>
        <w:t>:</w:t>
        <w:tab/>
        <w:t>Tra</w:t>
      </w:r>
      <w:r>
        <w:rPr>
          <w:rFonts w:cs="Arial Unicode MS" w:ascii="Times New Roman" w:hAnsi="Times New Roman"/>
          <w:b/>
          <w:bCs/>
          <w:color w:val="000000"/>
          <w:sz w:val="24"/>
          <w:szCs w:val="24"/>
          <w:u w:val="none" w:color="000000"/>
          <w:lang w:val="en-AU"/>
        </w:rPr>
        <w:t>nsfer of confreres</w:t>
      </w:r>
      <w:r>
        <w:rPr>
          <w:rFonts w:ascii="Times New Roman" w:hAnsi="Times New Roman"/>
          <w:b/>
          <w:bCs/>
          <w:lang w:val="en-AU"/>
        </w:rPr>
        <w:t>.</w:t>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jc w:val="both"/>
        <w:rPr>
          <w:lang w:val="en-AU"/>
        </w:rPr>
      </w:pPr>
      <w:r>
        <w:rPr>
          <w:rFonts w:cs="Arial Unicode MS" w:ascii="Times New Roman" w:hAnsi="Times New Roman"/>
          <w:color w:val="000000"/>
          <w:sz w:val="24"/>
          <w:szCs w:val="24"/>
          <w:u w:val="none" w:color="000000"/>
          <w:lang w:val="en-AU"/>
        </w:rPr>
        <w:t>Dear Father Provincial</w:t>
      </w:r>
      <w:r>
        <w:rPr>
          <w:rFonts w:ascii="Times New Roman" w:hAnsi="Times New Roman"/>
          <w:lang w:val="en-AU"/>
        </w:rPr>
        <w:t xml:space="preserve">, </w:t>
      </w:r>
    </w:p>
    <w:p>
      <w:pPr>
        <w:pStyle w:val="Normal"/>
        <w:jc w:val="both"/>
        <w:rPr>
          <w:lang w:val="en-AU"/>
        </w:rPr>
      </w:pPr>
      <w:r>
        <w:rPr>
          <w:rFonts w:cs="Arial Unicode MS" w:ascii="Times New Roman" w:hAnsi="Times New Roman"/>
          <w:color w:val="000000"/>
          <w:sz w:val="24"/>
          <w:szCs w:val="24"/>
          <w:u w:val="none" w:color="000000"/>
          <w:lang w:val="en-AU"/>
        </w:rPr>
        <w:t>I hope you are well during these difficult times</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along with all the confreres and your people</w:t>
      </w:r>
      <w:r>
        <w:rPr>
          <w:rFonts w:ascii="Times New Roman" w:hAnsi="Times New Roman"/>
          <w:lang w:val="en-AU"/>
        </w:rPr>
        <w:t xml:space="preserve">. </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lang w:val="en-AU"/>
        </w:rPr>
      </w:pPr>
      <w:r>
        <w:rPr>
          <w:rFonts w:cs="Arial Unicode MS" w:ascii="Times New Roman" w:hAnsi="Times New Roman"/>
          <w:color w:val="000000"/>
          <w:sz w:val="24"/>
          <w:szCs w:val="24"/>
          <w:u w:val="none" w:color="000000"/>
          <w:lang w:val="en-AU"/>
        </w:rPr>
        <w:t>I am sending you this short letter to help each of you</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to carry out the service entrusted to you</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informing you of a change</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and asking you to follow the instructions</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I indicate below</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regarding the transfer of confreres</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between one</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juridical circumscription</w:t>
      </w:r>
      <w:r>
        <w:rPr>
          <w:rFonts w:ascii="Times New Roman" w:hAnsi="Times New Roman"/>
          <w:lang w:val="en-AU"/>
        </w:rPr>
        <w:t>” (</w:t>
      </w:r>
      <w:r>
        <w:rPr>
          <w:rFonts w:cs="Arial Unicode MS" w:ascii="Times New Roman" w:hAnsi="Times New Roman"/>
          <w:color w:val="000000"/>
          <w:sz w:val="24"/>
          <w:szCs w:val="24"/>
          <w:u w:val="none" w:color="000000"/>
          <w:lang w:val="en-AU"/>
        </w:rPr>
        <w:t>province or vice-province</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and another</w:t>
      </w:r>
      <w:r>
        <w:rPr>
          <w:rFonts w:ascii="Times New Roman" w:hAnsi="Times New Roman"/>
          <w:lang w:val="en-AU"/>
        </w:rPr>
        <w:t>.</w:t>
      </w:r>
    </w:p>
    <w:p>
      <w:pPr>
        <w:pStyle w:val="Normal"/>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rPr>
          <w:rFonts w:ascii="Times New Roman" w:hAnsi="Times New Roman" w:eastAsia="Times New Roman" w:cs="Times New Roman"/>
          <w:lang w:val="en-AU"/>
        </w:rPr>
      </w:pPr>
      <w:r>
        <w:rPr>
          <w:rFonts w:eastAsia="Times New Roman" w:cs="Times New Roman" w:ascii="Times New Roman" w:hAnsi="Times New Roman"/>
          <w:lang w:val="en-AU"/>
        </w:rPr>
      </w:r>
    </w:p>
    <w:p>
      <w:pPr>
        <w:pStyle w:val="ListParagraph"/>
        <w:numPr>
          <w:ilvl w:val="0"/>
          <w:numId w:val="1"/>
        </w:numPr>
        <w:rPr>
          <w:rFonts w:ascii="Times New Roman" w:hAnsi="Times New Roman" w:cs="Arial Unicode MS"/>
          <w:b/>
          <w:b/>
          <w:bCs/>
          <w:color w:val="000000"/>
          <w:sz w:val="24"/>
          <w:szCs w:val="24"/>
          <w:u w:val="none" w:color="000000"/>
          <w:lang w:val="en-AU"/>
        </w:rPr>
      </w:pPr>
      <w:r>
        <w:rPr>
          <w:rFonts w:cs="Arial Unicode MS" w:ascii="Times New Roman" w:hAnsi="Times New Roman"/>
          <w:b/>
          <w:bCs/>
          <w:color w:val="000000"/>
          <w:sz w:val="24"/>
          <w:szCs w:val="24"/>
          <w:u w:val="none" w:color="000000"/>
          <w:lang w:val="en-AU"/>
        </w:rPr>
        <w:t>Our Salesian law</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lang w:val="en-AU"/>
        </w:rPr>
      </w:pPr>
      <w:r>
        <w:rPr>
          <w:rFonts w:ascii="Times New Roman" w:hAnsi="Times New Roman"/>
          <w:lang w:val="en-AU"/>
        </w:rPr>
        <w:t>C. 160:</w:t>
        <w:tab/>
      </w:r>
      <w:r>
        <w:rPr>
          <w:rFonts w:cs="Times New Roman" w:ascii="Times New Roman" w:hAnsi="Times New Roman"/>
          <w:i/>
          <w:iCs/>
          <w:szCs w:val="28"/>
          <w:lang w:val="en-AU"/>
        </w:rPr>
        <w:t xml:space="preserve">By first profession a member is enrolled in the juridical circumscription for whose </w:t>
        <w:tab/>
        <w:tab/>
        <w:t>service he asked to be admitted.</w:t>
      </w:r>
    </w:p>
    <w:p>
      <w:pPr>
        <w:pStyle w:val="Normal"/>
        <w:jc w:val="both"/>
        <w:rPr>
          <w:lang w:val="en-AU"/>
        </w:rPr>
      </w:pPr>
      <w:r>
        <w:rPr>
          <w:rFonts w:cs="Times New Roman" w:ascii="Times New Roman" w:hAnsi="Times New Roman"/>
          <w:i/>
          <w:iCs/>
          <w:szCs w:val="28"/>
          <w:lang w:val="en-AU"/>
        </w:rPr>
        <w:tab/>
        <w:tab/>
        <w:t xml:space="preserve">He can be enrolled in another juridical circumscription by permanent or temporary </w:t>
        <w:tab/>
        <w:tab/>
        <w:t>transfer on the part of the competent authorities</w:t>
      </w:r>
    </w:p>
    <w:p>
      <w:pPr>
        <w:pStyle w:val="Normal"/>
        <w:jc w:val="both"/>
        <w:rPr>
          <w:rFonts w:ascii="Times New Roman" w:hAnsi="Times New Roman"/>
          <w:lang w:val="en-AU"/>
        </w:rPr>
      </w:pPr>
      <w:r>
        <w:rPr>
          <w:rFonts w:ascii="Times New Roman" w:hAnsi="Times New Roman"/>
          <w:lang w:val="en-AU"/>
        </w:rPr>
      </w:r>
    </w:p>
    <w:p>
      <w:pPr>
        <w:pStyle w:val="Normal"/>
        <w:jc w:val="both"/>
        <w:rPr/>
      </w:pPr>
      <w:r>
        <w:rPr>
          <w:rFonts w:cs="Arial Unicode MS" w:ascii="Times New Roman" w:hAnsi="Times New Roman"/>
          <w:color w:val="000000"/>
          <w:sz w:val="24"/>
          <w:szCs w:val="24"/>
          <w:u w:val="none" w:color="000000"/>
          <w:lang w:val="en-AU"/>
        </w:rPr>
        <w:t>The text</w:t>
      </w:r>
      <w:r>
        <w:rPr>
          <w:rFonts w:ascii="Times New Roman" w:hAnsi="Times New Roman"/>
          <w:lang w:val="en-AU"/>
        </w:rPr>
        <w:t xml:space="preserve"> </w:t>
      </w:r>
      <w:r>
        <w:rPr>
          <w:rFonts w:ascii="Times New Roman" w:hAnsi="Times New Roman"/>
          <w:b/>
          <w:bCs/>
          <w:i/>
          <w:iCs/>
          <w:lang w:val="en-AU"/>
        </w:rPr>
        <w:t>Elementi giuridici e prassi amministrativa del governo dell’Ispettoria</w:t>
      </w:r>
      <w:r>
        <w:rPr>
          <w:rFonts w:ascii="Times New Roman" w:hAnsi="Times New Roman"/>
          <w:b/>
          <w:bCs/>
          <w:lang w:val="en-AU"/>
        </w:rPr>
        <w:t xml:space="preserve"> (Juridical </w:t>
      </w:r>
      <w:r>
        <w:rPr>
          <w:rFonts w:cs="Arial Unicode MS" w:ascii="Times New Roman" w:hAnsi="Times New Roman"/>
          <w:b/>
          <w:bCs/>
          <w:color w:val="000000"/>
          <w:sz w:val="24"/>
          <w:szCs w:val="24"/>
          <w:u w:val="none" w:color="000000"/>
          <w:lang w:val="en-AU"/>
        </w:rPr>
        <w:t>E</w:t>
      </w:r>
      <w:r>
        <w:rPr>
          <w:rFonts w:ascii="Times New Roman" w:hAnsi="Times New Roman"/>
          <w:b/>
          <w:bCs/>
          <w:lang w:val="en-AU"/>
        </w:rPr>
        <w:t xml:space="preserve">lements and </w:t>
      </w:r>
      <w:r>
        <w:rPr>
          <w:rFonts w:cs="Arial Unicode MS" w:ascii="Times New Roman" w:hAnsi="Times New Roman"/>
          <w:b/>
          <w:bCs/>
          <w:color w:val="000000"/>
          <w:sz w:val="24"/>
          <w:szCs w:val="24"/>
          <w:u w:val="none" w:color="000000"/>
          <w:lang w:val="en-AU"/>
        </w:rPr>
        <w:t>A</w:t>
      </w:r>
      <w:r>
        <w:rPr>
          <w:rFonts w:ascii="Times New Roman" w:hAnsi="Times New Roman"/>
          <w:b/>
          <w:bCs/>
          <w:lang w:val="en-AU"/>
        </w:rPr>
        <w:t xml:space="preserve">dministrative </w:t>
      </w:r>
      <w:r>
        <w:rPr>
          <w:rFonts w:cs="Arial Unicode MS" w:ascii="Times New Roman" w:hAnsi="Times New Roman"/>
          <w:b/>
          <w:bCs/>
          <w:color w:val="000000"/>
          <w:sz w:val="24"/>
          <w:szCs w:val="24"/>
          <w:u w:val="none" w:color="000000"/>
          <w:lang w:val="en-AU"/>
        </w:rPr>
        <w:t>P</w:t>
      </w:r>
      <w:r>
        <w:rPr>
          <w:rFonts w:ascii="Times New Roman" w:hAnsi="Times New Roman"/>
          <w:b/>
          <w:bCs/>
          <w:lang w:val="en-AU"/>
        </w:rPr>
        <w:t xml:space="preserve">ractice in the Government of the Province) </w:t>
      </w:r>
      <w:r>
        <w:rPr>
          <w:rFonts w:cs="Arial Unicode MS" w:ascii="Times New Roman" w:hAnsi="Times New Roman"/>
          <w:color w:val="000000"/>
          <w:sz w:val="24"/>
          <w:szCs w:val="24"/>
          <w:u w:val="none" w:color="000000"/>
          <w:lang w:val="en-AU"/>
        </w:rPr>
        <w:t>specifies the matter and makes it concrete with the following points</w:t>
      </w:r>
      <w:r>
        <w:rPr>
          <w:rFonts w:ascii="Times New Roman" w:hAnsi="Times New Roman"/>
          <w:lang w:val="en-AU"/>
        </w:rPr>
        <w:t>:</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ListParagraph"/>
        <w:numPr>
          <w:ilvl w:val="0"/>
          <w:numId w:val="2"/>
        </w:numPr>
        <w:jc w:val="both"/>
        <w:rPr>
          <w:lang w:val="en-AU"/>
        </w:rPr>
      </w:pPr>
      <w:r>
        <w:rPr>
          <w:rFonts w:cs="Times New Roman" w:ascii="Times New Roman" w:hAnsi="Times New Roman"/>
          <w:lang w:val="en-AU"/>
        </w:rPr>
        <w:t>Enrolment of a Member in a Province.</w:t>
      </w:r>
    </w:p>
    <w:p>
      <w:pPr>
        <w:pStyle w:val="ListParagraph"/>
        <w:ind w:left="360" w:hanging="0"/>
        <w:jc w:val="both"/>
        <w:rPr>
          <w:lang w:val="en-AU"/>
        </w:rPr>
      </w:pPr>
      <w:r>
        <w:rPr>
          <w:rFonts w:cs="Times New Roman" w:ascii="Times New Roman" w:hAnsi="Times New Roman"/>
          <w:i/>
          <w:iCs/>
          <w:lang w:val="en-AU"/>
        </w:rPr>
        <w:t xml:space="preserve">Article 160 of the Constitutions states that: “By first profession a member is enrolled in the juridical circumscription (Province or Vice-Province) for whose service he asked to be </w:t>
        <w:tab/>
      </w:r>
    </w:p>
    <w:p>
      <w:pPr>
        <w:pStyle w:val="ListParagraph"/>
        <w:ind w:left="360" w:hanging="0"/>
        <w:jc w:val="both"/>
        <w:rPr>
          <w:lang w:val="en-AU"/>
        </w:rPr>
      </w:pPr>
      <w:r>
        <w:rPr>
          <w:rFonts w:cs="Times New Roman" w:ascii="Times New Roman" w:hAnsi="Times New Roman"/>
          <w:i/>
          <w:iCs/>
          <w:lang w:val="en-AU"/>
        </w:rPr>
        <w:t>admitted”.</w:t>
      </w:r>
    </w:p>
    <w:p>
      <w:pPr>
        <w:pStyle w:val="Normal"/>
        <w:ind w:left="360" w:hanging="0"/>
        <w:jc w:val="both"/>
        <w:rPr>
          <w:lang w:val="en-AU"/>
        </w:rPr>
      </w:pPr>
      <w:r>
        <w:rPr>
          <w:rFonts w:cs="Times New Roman" w:ascii="Times New Roman" w:hAnsi="Times New Roman"/>
          <w:i/>
          <w:iCs/>
          <w:lang w:val="en-AU"/>
        </w:rPr>
        <w:t>The member is therefore incardinated in the Province (or Vice-Province) whose Provincial admitted him to the Novitiate, admitting him from that time for the service of the Province (or Vice-Province); this is also the case even if the first profession is made in another Province (something common in inter-provincial novitiates).</w:t>
      </w:r>
    </w:p>
    <w:p>
      <w:pPr>
        <w:pStyle w:val="Normal"/>
        <w:ind w:left="360" w:hanging="0"/>
        <w:jc w:val="both"/>
        <w:rPr>
          <w:lang w:val="en-AU"/>
        </w:rPr>
      </w:pPr>
      <w:r>
        <w:rPr>
          <w:rFonts w:cs="Times New Roman" w:ascii="Times New Roman" w:hAnsi="Times New Roman"/>
          <w:i/>
          <w:iCs/>
          <w:lang w:val="en-AU"/>
        </w:rPr>
        <w:t>Also in the case of an inter-provincial prenovitiate it is the Provincial of origin who admits him to the novitiate and then numbers the novice as a member of his own Province.</w:t>
      </w:r>
    </w:p>
    <w:p>
      <w:pPr>
        <w:pStyle w:val="Normal"/>
        <w:jc w:val="both"/>
        <w:rPr>
          <w:rFonts w:ascii="Times New Roman" w:hAnsi="Times New Roman" w:eastAsia="Times New Roman" w:cs="Times New Roman"/>
          <w:i/>
          <w:i/>
          <w:iCs/>
          <w:lang w:val="en-AU"/>
        </w:rPr>
      </w:pPr>
      <w:r>
        <w:rPr>
          <w:rFonts w:eastAsia="Times New Roman" w:cs="Times New Roman" w:ascii="Times New Roman" w:hAnsi="Times New Roman"/>
          <w:i/>
          <w:iCs/>
          <w:lang w:val="en-AU"/>
        </w:rPr>
      </w:r>
    </w:p>
    <w:p>
      <w:pPr>
        <w:pStyle w:val="ListParagraph"/>
        <w:numPr>
          <w:ilvl w:val="0"/>
          <w:numId w:val="2"/>
        </w:numPr>
        <w:jc w:val="both"/>
        <w:rPr>
          <w:lang w:val="en-AU"/>
        </w:rPr>
      </w:pPr>
      <w:r>
        <w:rPr>
          <w:rFonts w:cs="Times New Roman" w:ascii="Times New Roman" w:hAnsi="Times New Roman"/>
          <w:b/>
          <w:bCs/>
          <w:lang w:val="en-AU"/>
        </w:rPr>
        <w:t>Transfer of a member from one circumscription to another</w:t>
      </w:r>
      <w:r>
        <w:rPr>
          <w:rFonts w:cs="Times New Roman" w:ascii="Times New Roman" w:hAnsi="Times New Roman"/>
          <w:lang w:val="en-AU"/>
        </w:rPr>
        <w:t>.</w:t>
      </w:r>
    </w:p>
    <w:p>
      <w:pPr>
        <w:pStyle w:val="Normal"/>
        <w:ind w:left="360" w:hanging="0"/>
        <w:jc w:val="both"/>
        <w:rPr>
          <w:lang w:val="en-AU"/>
        </w:rPr>
      </w:pPr>
      <w:r>
        <w:rPr>
          <w:rFonts w:cs="Times New Roman" w:ascii="Times New Roman" w:hAnsi="Times New Roman"/>
          <w:i/>
          <w:iCs/>
          <w:lang w:val="en-AU"/>
        </w:rPr>
        <w:t>The transfer of a member of one circumscription (Province or Vice-Province) to another circumscription (Province or Vice-Province or house directly dependent on the Rector Major) can be definitive or temporary.</w:t>
      </w:r>
    </w:p>
    <w:p>
      <w:pPr>
        <w:pStyle w:val="Normal"/>
        <w:ind w:left="360" w:hanging="0"/>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ind w:left="360" w:hanging="0"/>
        <w:jc w:val="both"/>
        <w:rPr>
          <w:lang w:val="en-AU"/>
        </w:rPr>
      </w:pPr>
      <w:r>
        <w:rPr>
          <w:rFonts w:ascii="Times New Roman" w:hAnsi="Times New Roman"/>
          <w:i/>
          <w:iCs/>
          <w:lang w:val="en-AU"/>
        </w:rPr>
        <w:t>b/1) Definitive transfer</w:t>
      </w:r>
    </w:p>
    <w:p>
      <w:pPr>
        <w:pStyle w:val="Normal"/>
        <w:ind w:left="360" w:hanging="0"/>
        <w:jc w:val="both"/>
        <w:rPr>
          <w:lang w:val="en-AU"/>
        </w:rPr>
      </w:pPr>
      <w:r>
        <w:rPr>
          <w:rFonts w:cs="Times New Roman" w:ascii="Times New Roman" w:hAnsi="Times New Roman"/>
          <w:lang w:val="en-AU"/>
        </w:rPr>
        <w:t>The Rector Major decides definitive transfer.  It can be brought about:</w:t>
      </w:r>
    </w:p>
    <w:p>
      <w:pPr>
        <w:pStyle w:val="ListParagraph"/>
        <w:numPr>
          <w:ilvl w:val="0"/>
          <w:numId w:val="5"/>
        </w:numPr>
        <w:jc w:val="both"/>
        <w:rPr>
          <w:lang w:val="en-AU"/>
        </w:rPr>
      </w:pPr>
      <w:r>
        <w:rPr>
          <w:rFonts w:cs="Times New Roman" w:ascii="Times New Roman" w:hAnsi="Times New Roman"/>
          <w:lang w:val="en-AU"/>
        </w:rPr>
        <w:t>by a mandate of obedience of the Rector Major who definitively appoints a confrere to a circumscription for a special assignment, after having heard the opinions of the confrere concerned and the major Superiors of the two circumscriptions (that of origin and that of destination);</w:t>
      </w:r>
    </w:p>
    <w:p>
      <w:pPr>
        <w:pStyle w:val="ListParagraph"/>
        <w:numPr>
          <w:ilvl w:val="0"/>
          <w:numId w:val="5"/>
        </w:numPr>
        <w:jc w:val="both"/>
        <w:rPr>
          <w:lang w:val="en-AU"/>
        </w:rPr>
      </w:pPr>
      <w:r>
        <w:rPr>
          <w:rFonts w:cs="Times New Roman" w:ascii="Times New Roman" w:hAnsi="Times New Roman"/>
          <w:lang w:val="en-AU"/>
        </w:rPr>
        <w:t>by request of the confrere:</w:t>
      </w:r>
    </w:p>
    <w:p>
      <w:pPr>
        <w:pStyle w:val="BodyTextIndent2"/>
        <w:ind w:left="357" w:hanging="0"/>
        <w:rPr>
          <w:lang w:val="en-AU"/>
        </w:rPr>
      </w:pPr>
      <w:r>
        <w:rPr>
          <w:rFonts w:cs="Times New Roman"/>
          <w:lang w:val="en-AU"/>
        </w:rPr>
        <w:tab/>
        <w:t>In such a case the following documentation is to be sent to the Rector Major:</w:t>
      </w:r>
    </w:p>
    <w:p>
      <w:pPr>
        <w:pStyle w:val="BodyTextIndent2"/>
        <w:numPr>
          <w:ilvl w:val="0"/>
          <w:numId w:val="6"/>
        </w:numPr>
        <w:spacing w:before="120" w:after="0"/>
        <w:rPr>
          <w:lang w:val="en-AU"/>
        </w:rPr>
      </w:pPr>
      <w:r>
        <w:rPr>
          <w:rFonts w:cs="Times New Roman"/>
          <w:lang w:val="en-AU"/>
        </w:rPr>
        <w:t>the personal application of the confrere, addressed to the Rector Major, giving reasons for the requested transfer;</w:t>
      </w:r>
    </w:p>
    <w:p>
      <w:pPr>
        <w:pStyle w:val="BodyTextIndent2"/>
        <w:numPr>
          <w:ilvl w:val="0"/>
          <w:numId w:val="6"/>
        </w:numPr>
        <w:spacing w:before="120" w:after="0"/>
        <w:rPr>
          <w:lang w:val="en-AU"/>
        </w:rPr>
      </w:pPr>
      <w:r>
        <w:rPr>
          <w:rFonts w:cs="Times New Roman"/>
          <w:lang w:val="en-AU"/>
        </w:rPr>
        <w:t>the written consent of the Provincial of origin;</w:t>
      </w:r>
    </w:p>
    <w:p>
      <w:pPr>
        <w:pStyle w:val="BodyTextIndent2"/>
        <w:numPr>
          <w:ilvl w:val="0"/>
          <w:numId w:val="6"/>
        </w:numPr>
        <w:spacing w:before="120" w:after="0"/>
        <w:rPr>
          <w:lang w:val="en-AU"/>
        </w:rPr>
      </w:pPr>
      <w:r>
        <w:rPr>
          <w:rFonts w:cs="Times New Roman"/>
          <w:lang w:val="en-AU"/>
        </w:rPr>
        <w:t>the written consent of the Provincial who is to receive the confrere.</w:t>
      </w:r>
    </w:p>
    <w:p>
      <w:pPr>
        <w:pStyle w:val="BodyTextIndent2"/>
        <w:ind w:left="708" w:hanging="0"/>
        <w:rPr>
          <w:lang w:val="en-AU"/>
        </w:rPr>
      </w:pPr>
      <w:r>
        <w:rPr>
          <w:rFonts w:cs="Times New Roman"/>
          <w:lang w:val="en-AU"/>
        </w:rPr>
        <w:t>After study of the documentation and the reasons, the Rector Major can issue a decree of definitive transfer.</w:t>
      </w:r>
    </w:p>
    <w:p>
      <w:pPr>
        <w:pStyle w:val="Normal"/>
        <w:jc w:val="both"/>
        <w:rPr>
          <w:rFonts w:ascii="Times New Roman" w:hAnsi="Times New Roman" w:eastAsia="Times New Roman" w:cs="Times New Roman"/>
          <w:i/>
          <w:i/>
          <w:iCs/>
          <w:lang w:val="en-AU"/>
        </w:rPr>
      </w:pPr>
      <w:r>
        <w:rPr>
          <w:rFonts w:eastAsia="Times New Roman" w:cs="Times New Roman" w:ascii="Times New Roman" w:hAnsi="Times New Roman"/>
          <w:i/>
          <w:iCs/>
          <w:lang w:val="en-AU"/>
        </w:rPr>
      </w:r>
    </w:p>
    <w:p>
      <w:pPr>
        <w:pStyle w:val="Normal"/>
        <w:ind w:left="360" w:hanging="0"/>
        <w:jc w:val="both"/>
        <w:rPr>
          <w:lang w:val="en-AU"/>
        </w:rPr>
      </w:pPr>
      <w:r>
        <w:rPr>
          <w:rFonts w:cs="Times New Roman" w:ascii="Times New Roman" w:hAnsi="Times New Roman"/>
          <w:i/>
          <w:iCs/>
          <w:lang w:val="en-AU"/>
        </w:rPr>
        <w:t>b/2) Temporary transfer</w:t>
      </w:r>
    </w:p>
    <w:p>
      <w:pPr>
        <w:pStyle w:val="Normal"/>
        <w:ind w:left="360" w:hanging="0"/>
        <w:jc w:val="both"/>
        <w:rPr>
          <w:lang w:val="en-AU"/>
        </w:rPr>
      </w:pPr>
      <w:r>
        <w:rPr>
          <w:rFonts w:cs="Times New Roman" w:ascii="Times New Roman" w:hAnsi="Times New Roman"/>
          <w:lang w:val="en-AU"/>
        </w:rPr>
        <w:t>It can take place in two ways:</w:t>
      </w:r>
    </w:p>
    <w:p>
      <w:pPr>
        <w:pStyle w:val="ListParagraph"/>
        <w:numPr>
          <w:ilvl w:val="0"/>
          <w:numId w:val="3"/>
        </w:numPr>
        <w:jc w:val="both"/>
        <w:rPr>
          <w:lang w:val="en-AU"/>
        </w:rPr>
      </w:pPr>
      <w:r>
        <w:rPr>
          <w:rFonts w:cs="Times New Roman" w:ascii="Times New Roman" w:hAnsi="Times New Roman"/>
          <w:lang w:val="en-AU"/>
        </w:rPr>
        <w:t xml:space="preserve">with the appointment of a confrere to a task in a circumscription other than his own for as long as the task lasts. </w:t>
      </w:r>
    </w:p>
    <w:p>
      <w:pPr>
        <w:pStyle w:val="BodyTextIndent2"/>
        <w:ind w:left="720" w:hanging="0"/>
        <w:rPr>
          <w:lang w:val="en-AU"/>
        </w:rPr>
      </w:pPr>
      <w:r>
        <w:rPr>
          <w:rFonts w:cs="Times New Roman"/>
          <w:lang w:val="en-AU"/>
        </w:rPr>
        <w:t>When the time for the task expires, the member returns to his own Province unless something new arises.</w:t>
      </w:r>
    </w:p>
    <w:p>
      <w:pPr>
        <w:pStyle w:val="ListParagraph"/>
        <w:numPr>
          <w:ilvl w:val="0"/>
          <w:numId w:val="3"/>
        </w:numPr>
        <w:ind w:left="709" w:hanging="360"/>
        <w:jc w:val="both"/>
        <w:rPr>
          <w:lang w:val="en-AU"/>
        </w:rPr>
      </w:pPr>
      <w:r>
        <w:rPr>
          <w:rFonts w:cs="Times New Roman" w:ascii="Times New Roman" w:hAnsi="Times New Roman"/>
          <w:lang w:val="en-AU"/>
        </w:rPr>
        <w:t>by agreement between the Superiors (Provincials or Superiors of a Vice-Province) of the two circumscriptions: by the norm of article 151 of the Regulations a Provincial (or Superior of a Vice-Province) having heard the opinion of his Council can send a confrere temporarily to another Province (cf. also Reg. 157,3).  In such a case there must be a written agreement certifying the temporary transfer.</w:t>
      </w:r>
    </w:p>
    <w:p>
      <w:pPr>
        <w:pStyle w:val="TextBody"/>
        <w:ind w:left="360" w:hanging="0"/>
        <w:rPr>
          <w:lang w:val="en-AU"/>
        </w:rPr>
      </w:pPr>
      <w:r>
        <w:rPr>
          <w:rFonts w:cs="Times New Roman"/>
          <w:lang w:val="en-AU"/>
        </w:rPr>
        <w:t>For the whole time that a member has been temporarily transferred to another Province (or Vice-Province) he depends completely on the Provincial (or Superior of the Vice-Province) of the new Province (or Vice-Province). He takes part in the voting for the Provincial Chapter in the house in which he resides and in the voting of the provincial list of the Province to which he has been transferred (unless he has been transferred only for reasons of study or health).</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ListParagraph"/>
        <w:numPr>
          <w:ilvl w:val="0"/>
          <w:numId w:val="10"/>
        </w:numPr>
        <w:jc w:val="both"/>
        <w:rPr>
          <w:lang w:val="en-AU"/>
        </w:rPr>
      </w:pPr>
      <w:r>
        <w:rPr>
          <w:rFonts w:cs="Times New Roman" w:ascii="Times New Roman" w:hAnsi="Times New Roman"/>
          <w:lang w:val="en-AU"/>
        </w:rPr>
        <w:t>Confreres who work in non-Salesian structures.</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ind w:left="360" w:hanging="0"/>
        <w:jc w:val="both"/>
        <w:rPr>
          <w:lang w:val="en-AU"/>
        </w:rPr>
      </w:pPr>
      <w:r>
        <w:rPr>
          <w:rFonts w:cs="Times New Roman" w:ascii="Times New Roman" w:hAnsi="Times New Roman"/>
          <w:lang w:val="en-AU"/>
        </w:rPr>
        <w:t>Our own particular law provides for the case of confreres destined to work in institutions or structures which are not Salesian:</w:t>
      </w:r>
    </w:p>
    <w:p>
      <w:pPr>
        <w:pStyle w:val="ListParagraph"/>
        <w:numPr>
          <w:ilvl w:val="0"/>
          <w:numId w:val="4"/>
        </w:numPr>
        <w:jc w:val="both"/>
        <w:rPr>
          <w:lang w:val="en-AU"/>
        </w:rPr>
      </w:pPr>
      <w:r>
        <w:rPr>
          <w:rFonts w:cs="Times New Roman" w:ascii="Times New Roman" w:hAnsi="Times New Roman"/>
          <w:lang w:val="en-AU"/>
        </w:rPr>
        <w:t>in the service of particular Churches (dioceses and parishes);</w:t>
      </w:r>
    </w:p>
    <w:p>
      <w:pPr>
        <w:pStyle w:val="ListParagraph"/>
        <w:numPr>
          <w:ilvl w:val="0"/>
          <w:numId w:val="4"/>
        </w:numPr>
        <w:jc w:val="both"/>
        <w:rPr>
          <w:lang w:val="en-AU"/>
        </w:rPr>
      </w:pPr>
      <w:r>
        <w:rPr>
          <w:rFonts w:cs="Times New Roman" w:ascii="Times New Roman" w:hAnsi="Times New Roman"/>
          <w:lang w:val="en-AU"/>
        </w:rPr>
        <w:t>in educational and social institutions at the service of youth or the world of work (cf. Reg. 35).</w:t>
      </w:r>
    </w:p>
    <w:p>
      <w:pPr>
        <w:pStyle w:val="TextBodyIndent"/>
        <w:spacing w:before="0" w:after="0"/>
        <w:ind w:left="360" w:hanging="0"/>
        <w:rPr>
          <w:lang w:val="en-AU"/>
        </w:rPr>
      </w:pPr>
      <w:r>
        <w:rPr>
          <w:rFonts w:cs="Times New Roman"/>
          <w:lang w:val="en-AU"/>
        </w:rPr>
        <w:t>The Provincial must have the consent of his Council to appoint a confrere to this type of work and he is required to follow up and constantly assess how these confreres are getting on (Reg. 35; 156.4).</w:t>
      </w:r>
    </w:p>
    <w:p>
      <w:pPr>
        <w:pStyle w:val="Normal"/>
        <w:ind w:left="360" w:hanging="0"/>
        <w:jc w:val="both"/>
        <w:rPr>
          <w:lang w:val="en-AU"/>
        </w:rPr>
      </w:pPr>
      <w:r>
        <w:rPr>
          <w:rFonts w:cs="Times New Roman" w:ascii="Times New Roman" w:hAnsi="Times New Roman"/>
          <w:lang w:val="en-AU"/>
        </w:rPr>
        <w:t>In particular it is appropriate that the conditions foreseen for a positive association with the Salesian Community are clearly set out in the written document with which the Provincial gives the appointment to the confrere:</w:t>
      </w:r>
    </w:p>
    <w:p>
      <w:pPr>
        <w:pStyle w:val="ListParagraph"/>
        <w:numPr>
          <w:ilvl w:val="0"/>
          <w:numId w:val="4"/>
        </w:numPr>
        <w:jc w:val="both"/>
        <w:rPr>
          <w:lang w:val="en-AU"/>
        </w:rPr>
      </w:pPr>
      <w:r>
        <w:rPr>
          <w:rFonts w:cs="Times New Roman" w:ascii="Times New Roman" w:hAnsi="Times New Roman"/>
          <w:lang w:val="en-AU"/>
        </w:rPr>
        <w:t>both in regard to the local religious Superior on whom the confrere will depend;</w:t>
      </w:r>
    </w:p>
    <w:p>
      <w:pPr>
        <w:pStyle w:val="ListParagraph"/>
        <w:numPr>
          <w:ilvl w:val="0"/>
          <w:numId w:val="4"/>
        </w:numPr>
        <w:jc w:val="both"/>
        <w:rPr>
          <w:lang w:val="en-AU"/>
        </w:rPr>
      </w:pPr>
      <w:r>
        <w:rPr>
          <w:rFonts w:cs="Times New Roman" w:ascii="Times New Roman" w:hAnsi="Times New Roman"/>
          <w:lang w:val="en-AU"/>
        </w:rPr>
        <w:t xml:space="preserve">and in regard to the contacts to be maintained with the Salesian Community. </w:t>
      </w:r>
    </w:p>
    <w:p>
      <w:pPr>
        <w:pStyle w:val="Normal"/>
        <w:ind w:left="360" w:hanging="0"/>
        <w:jc w:val="both"/>
        <w:rPr>
          <w:lang w:val="en-AU"/>
        </w:rPr>
      </w:pPr>
      <w:r>
        <w:rPr>
          <w:rFonts w:cs="Times New Roman" w:ascii="Times New Roman" w:hAnsi="Times New Roman"/>
          <w:lang w:val="en-AU"/>
        </w:rPr>
        <w:t>Canon 681 of the Code of Canon Law also prescribe that, in appointing a confrere to a non-Salesian structure, the Provincial should draw up a written Agreement with the ecclesial (diocese or parish) or educative-social institution, at whose disposition the confrere(s) is being placed.</w:t>
      </w:r>
    </w:p>
    <w:p>
      <w:pPr>
        <w:pStyle w:val="Normal"/>
        <w:ind w:left="360" w:hanging="0"/>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ind w:left="360" w:hanging="0"/>
        <w:jc w:val="both"/>
        <w:rPr>
          <w:lang w:val="en-AU"/>
        </w:rPr>
      </w:pPr>
      <w:r>
        <w:rPr>
          <w:rFonts w:eastAsia="Times New Roman" w:cs="Times New Roman" w:ascii="Times New Roman" w:hAnsi="Times New Roman"/>
          <w:lang w:val="en-AU"/>
        </w:rPr>
        <w:t>This agreement should clearly state the duration of the service, which will always be for a fixed period..</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ListParagraph"/>
        <w:numPr>
          <w:ilvl w:val="0"/>
          <w:numId w:val="11"/>
        </w:numPr>
        <w:jc w:val="both"/>
        <w:rPr>
          <w:lang w:val="en-AU"/>
        </w:rPr>
      </w:pPr>
      <w:r>
        <w:rPr>
          <w:rFonts w:ascii="Times New Roman" w:hAnsi="Times New Roman"/>
          <w:b/>
          <w:bCs/>
          <w:lang w:val="en-AU"/>
        </w:rPr>
        <w:t>Tra</w:t>
      </w:r>
      <w:r>
        <w:rPr>
          <w:rFonts w:cs="Arial Unicode MS" w:ascii="Times New Roman" w:hAnsi="Times New Roman"/>
          <w:b/>
          <w:bCs/>
          <w:color w:val="000000"/>
          <w:sz w:val="24"/>
          <w:szCs w:val="24"/>
          <w:u w:val="none" w:color="000000"/>
          <w:lang w:val="en-AU"/>
        </w:rPr>
        <w:t>nsfer of confreres</w:t>
      </w:r>
      <w:r>
        <w:rPr>
          <w:rFonts w:ascii="Times New Roman" w:hAnsi="Times New Roman"/>
          <w:b/>
          <w:bCs/>
          <w:lang w:val="en-AU"/>
        </w:rPr>
        <w:t xml:space="preserve">: </w:t>
      </w:r>
      <w:r>
        <w:rPr>
          <w:rFonts w:cs="Arial Unicode MS" w:ascii="Times New Roman" w:hAnsi="Times New Roman"/>
          <w:b/>
          <w:bCs/>
          <w:color w:val="000000"/>
          <w:sz w:val="24"/>
          <w:szCs w:val="24"/>
          <w:u w:val="none" w:color="000000"/>
          <w:lang w:val="en-AU"/>
        </w:rPr>
        <w:t>repeal of the temporary provision</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lang w:val="en-AU"/>
        </w:rPr>
      </w:pPr>
      <w:r>
        <w:rPr>
          <w:rFonts w:eastAsia="Times New Roman" w:cs="Times New Roman" w:ascii="Times New Roman" w:hAnsi="Times New Roman"/>
          <w:lang w:val="en-AU"/>
        </w:rPr>
        <w:t xml:space="preserve">The Rector Major, with the consent of the General Council, has modified a </w:t>
      </w:r>
      <w:r>
        <w:rPr>
          <w:rFonts w:eastAsia="Times New Roman" w:cs="Times New Roman" w:ascii="Times New Roman" w:hAnsi="Times New Roman"/>
          <w:color w:val="000000"/>
          <w:sz w:val="24"/>
          <w:szCs w:val="24"/>
          <w:u w:val="none" w:color="000000"/>
          <w:lang w:val="en-AU"/>
        </w:rPr>
        <w:t>practice</w:t>
      </w:r>
      <w:r>
        <w:rPr>
          <w:rFonts w:eastAsia="Times New Roman" w:cs="Times New Roman" w:ascii="Times New Roman" w:hAnsi="Times New Roman"/>
          <w:lang w:val="en-AU"/>
        </w:rPr>
        <w:t xml:space="preserve"> that has remained tacitly in force since GC22, helping to clarify some dubious situations concerning the juridical belonging of the confreres </w:t>
      </w:r>
      <w:r>
        <w:rPr>
          <w:rFonts w:eastAsia="Times New Roman" w:cs="Times New Roman" w:ascii="Times New Roman" w:hAnsi="Times New Roman"/>
          <w:color w:val="000000"/>
          <w:sz w:val="24"/>
          <w:szCs w:val="24"/>
          <w:u w:val="none" w:color="000000"/>
          <w:lang w:val="en-AU"/>
        </w:rPr>
        <w:t xml:space="preserve">but which has </w:t>
      </w:r>
      <w:r>
        <w:rPr>
          <w:rFonts w:eastAsia="Times New Roman" w:cs="Times New Roman" w:ascii="Times New Roman" w:hAnsi="Times New Roman"/>
          <w:lang w:val="en-AU"/>
        </w:rPr>
        <w:t>also creat</w:t>
      </w:r>
      <w:r>
        <w:rPr>
          <w:rFonts w:eastAsia="Times New Roman" w:cs="Times New Roman" w:ascii="Times New Roman" w:hAnsi="Times New Roman"/>
          <w:color w:val="000000"/>
          <w:sz w:val="24"/>
          <w:szCs w:val="24"/>
          <w:u w:val="none" w:color="000000"/>
          <w:lang w:val="en-AU"/>
        </w:rPr>
        <w:t>e</w:t>
      </w:r>
      <w:r>
        <w:rPr>
          <w:rFonts w:eastAsia="Times New Roman" w:cs="Times New Roman" w:ascii="Times New Roman" w:hAnsi="Times New Roman"/>
          <w:lang w:val="en-AU"/>
        </w:rPr>
        <w:t xml:space="preserve"> some confusion.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lang w:val="en-AU"/>
        </w:rPr>
        <w:t xml:space="preserve">La </w:t>
      </w:r>
      <w:r>
        <w:rPr>
          <w:rFonts w:cs="Times New Roman" w:ascii="Times New Roman" w:hAnsi="Times New Roman"/>
          <w:color w:val="000000"/>
          <w:sz w:val="24"/>
          <w:szCs w:val="24"/>
          <w:u w:val="none" w:color="000000"/>
          <w:lang w:val="en-AU"/>
        </w:rPr>
        <w:t>provision</w:t>
      </w:r>
      <w:r>
        <w:rPr>
          <w:rFonts w:cs="Times New Roman" w:ascii="Times New Roman" w:hAnsi="Times New Roman"/>
          <w:lang w:val="en-AU"/>
        </w:rPr>
        <w:t>, pub</w:t>
      </w:r>
      <w:r>
        <w:rPr>
          <w:rFonts w:cs="Times New Roman" w:ascii="Times New Roman" w:hAnsi="Times New Roman"/>
          <w:color w:val="000000"/>
          <w:sz w:val="24"/>
          <w:szCs w:val="24"/>
          <w:u w:val="none" w:color="000000"/>
          <w:lang w:val="en-AU"/>
        </w:rPr>
        <w:t>lished in</w:t>
      </w:r>
      <w:r>
        <w:rPr>
          <w:rFonts w:cs="Times New Roman" w:ascii="Times New Roman" w:hAnsi="Times New Roman"/>
          <w:lang w:val="en-AU"/>
        </w:rPr>
        <w:t xml:space="preserve"> in </w:t>
      </w:r>
      <w:r>
        <w:rPr>
          <w:rFonts w:cs="Times New Roman" w:ascii="Times New Roman" w:hAnsi="Times New Roman"/>
          <w:i/>
          <w:iCs/>
          <w:lang w:val="en-AU"/>
        </w:rPr>
        <w:t>A</w:t>
      </w:r>
      <w:r>
        <w:rPr>
          <w:rFonts w:cs="Times New Roman" w:ascii="Times New Roman" w:hAnsi="Times New Roman"/>
          <w:i/>
          <w:iCs/>
          <w:color w:val="000000"/>
          <w:sz w:val="24"/>
          <w:szCs w:val="24"/>
          <w:u w:val="none" w:color="000000"/>
          <w:lang w:val="en-AU"/>
        </w:rPr>
        <w:t>SC</w:t>
      </w:r>
      <w:r>
        <w:rPr>
          <w:rFonts w:cs="Times New Roman" w:ascii="Times New Roman" w:hAnsi="Times New Roman"/>
          <w:lang w:val="en-AU"/>
        </w:rPr>
        <w:t xml:space="preserve"> 284 (1976) </w:t>
      </w:r>
      <w:r>
        <w:rPr>
          <w:rFonts w:cs="Times New Roman" w:ascii="Times New Roman" w:hAnsi="Times New Roman"/>
          <w:color w:val="000000"/>
          <w:sz w:val="24"/>
          <w:szCs w:val="24"/>
          <w:u w:val="none" w:color="000000"/>
          <w:lang w:val="en-AU"/>
        </w:rPr>
        <w:t>p</w:t>
      </w:r>
      <w:r>
        <w:rPr>
          <w:rFonts w:cs="Times New Roman" w:ascii="Times New Roman" w:hAnsi="Times New Roman"/>
          <w:lang w:val="en-AU"/>
        </w:rPr>
        <w:t xml:space="preserve">. 69, </w:t>
      </w:r>
      <w:r>
        <w:rPr>
          <w:rFonts w:cs="Times New Roman" w:ascii="Times New Roman" w:hAnsi="Times New Roman"/>
          <w:color w:val="000000"/>
          <w:sz w:val="24"/>
          <w:szCs w:val="24"/>
          <w:u w:val="none" w:color="000000"/>
          <w:lang w:val="en-AU"/>
        </w:rPr>
        <w:t>reads as follows</w:t>
      </w:r>
      <w:r>
        <w:rPr>
          <w:rFonts w:cs="Times New Roman" w:ascii="Times New Roman" w:hAnsi="Times New Roman"/>
          <w:lang w:val="en-AU"/>
        </w:rPr>
        <w:t xml:space="preserve">: “A transfer from one Province to another, which has taken </w:t>
      </w:r>
      <w:r>
        <w:rPr>
          <w:rFonts w:cs="Times New Roman" w:ascii="Times New Roman" w:hAnsi="Times New Roman"/>
          <w:position w:val="2"/>
          <w:lang w:val="en-AU"/>
        </w:rPr>
        <w:t xml:space="preserve">place </w:t>
      </w:r>
      <w:r>
        <w:rPr>
          <w:rFonts w:cs="Times New Roman" w:ascii="Times New Roman" w:hAnsi="Times New Roman"/>
          <w:lang w:val="en-AU"/>
        </w:rPr>
        <w:t xml:space="preserve">without the </w:t>
      </w:r>
      <w:r>
        <w:rPr>
          <w:rFonts w:cs="Times New Roman" w:ascii="Times New Roman" w:hAnsi="Times New Roman"/>
          <w:position w:val="2"/>
          <w:lang w:val="en-AU"/>
        </w:rPr>
        <w:t xml:space="preserve">prescribed </w:t>
      </w:r>
      <w:r>
        <w:rPr>
          <w:rFonts w:cs="Times New Roman" w:ascii="Times New Roman" w:hAnsi="Times New Roman"/>
          <w:lang w:val="en-AU"/>
        </w:rPr>
        <w:t xml:space="preserve">form or of which there is no dear </w:t>
      </w:r>
      <w:r>
        <w:rPr>
          <w:rFonts w:cs="Times New Roman" w:ascii="Times New Roman" w:hAnsi="Times New Roman"/>
          <w:position w:val="2"/>
          <w:lang w:val="en-AU"/>
        </w:rPr>
        <w:t xml:space="preserve">documentary </w:t>
      </w:r>
      <w:r>
        <w:rPr>
          <w:rFonts w:cs="Times New Roman" w:ascii="Times New Roman" w:hAnsi="Times New Roman"/>
          <w:lang w:val="en-AU"/>
        </w:rPr>
        <w:t xml:space="preserve">evidence, is to be considered definitive </w:t>
      </w:r>
      <w:r>
        <w:rPr>
          <w:rFonts w:cs="Times New Roman" w:ascii="Times New Roman" w:hAnsi="Times New Roman"/>
          <w:position w:val="2"/>
          <w:lang w:val="en-AU"/>
        </w:rPr>
        <w:t xml:space="preserve">and </w:t>
      </w:r>
      <w:r>
        <w:rPr>
          <w:rFonts w:cs="Times New Roman" w:ascii="Times New Roman" w:hAnsi="Times New Roman"/>
          <w:lang w:val="en-AU"/>
        </w:rPr>
        <w:t>therefore acco</w:t>
      </w:r>
      <w:r>
        <w:rPr>
          <w:rFonts w:cs="Times New Roman" w:ascii="Times New Roman" w:hAnsi="Times New Roman"/>
          <w:color w:val="000000"/>
          <w:sz w:val="24"/>
          <w:szCs w:val="24"/>
          <w:u w:val="none" w:color="000000"/>
          <w:lang w:val="en-AU"/>
        </w:rPr>
        <w:t>m</w:t>
      </w:r>
      <w:r>
        <w:rPr>
          <w:rFonts w:cs="Times New Roman" w:ascii="Times New Roman" w:hAnsi="Times New Roman"/>
          <w:lang w:val="en-AU"/>
        </w:rPr>
        <w:t>panied by the consequent loss of me</w:t>
      </w:r>
      <w:r>
        <w:rPr>
          <w:rFonts w:cs="Times New Roman" w:ascii="Times New Roman" w:hAnsi="Times New Roman"/>
          <w:color w:val="000000"/>
          <w:sz w:val="24"/>
          <w:szCs w:val="24"/>
          <w:u w:val="none" w:color="000000"/>
          <w:lang w:val="en-AU"/>
        </w:rPr>
        <w:t>m</w:t>
      </w:r>
      <w:r>
        <w:rPr>
          <w:rFonts w:cs="Times New Roman" w:ascii="Times New Roman" w:hAnsi="Times New Roman"/>
          <w:lang w:val="en-AU"/>
        </w:rPr>
        <w:t>bership in the original Province after ten fulI consecutive years of residence in the other Province”.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color w:val="000000"/>
          <w:sz w:val="24"/>
          <w:szCs w:val="24"/>
          <w:u w:val="none" w:color="000000"/>
          <w:lang w:val="en-AU"/>
        </w:rPr>
        <w:t>This provision, which was to be considered temporary</w:t>
      </w:r>
      <w:r>
        <w:rPr>
          <w:rFonts w:cs="Times New Roman" w:ascii="Times New Roman" w:hAnsi="Times New Roman"/>
          <w:lang w:val="en-AU"/>
        </w:rPr>
        <w:t xml:space="preserve">, </w:t>
      </w:r>
      <w:r>
        <w:rPr>
          <w:rFonts w:cs="Times New Roman" w:ascii="Times New Roman" w:hAnsi="Times New Roman"/>
          <w:color w:val="000000"/>
          <w:sz w:val="24"/>
          <w:szCs w:val="24"/>
          <w:u w:val="none" w:color="000000"/>
          <w:lang w:val="en-AU"/>
        </w:rPr>
        <w:t>was observed until the 28th General Chapter was convened and held</w:t>
      </w:r>
      <w:r>
        <w:rPr>
          <w:rFonts w:cs="Times New Roman" w:ascii="Times New Roman" w:hAnsi="Times New Roman"/>
          <w:lang w:val="en-AU"/>
        </w:rPr>
        <w:t xml:space="preserve">, </w:t>
      </w:r>
      <w:r>
        <w:rPr>
          <w:rFonts w:cs="Times New Roman" w:ascii="Times New Roman" w:hAnsi="Times New Roman"/>
          <w:color w:val="000000"/>
          <w:sz w:val="24"/>
          <w:szCs w:val="24"/>
          <w:u w:val="none" w:color="000000"/>
          <w:lang w:val="en-AU"/>
        </w:rPr>
        <w:t>as indicated</w:t>
      </w:r>
      <w:r>
        <w:rPr>
          <w:rFonts w:cs="Times New Roman" w:ascii="Times New Roman" w:hAnsi="Times New Roman"/>
          <w:lang w:val="en-AU"/>
        </w:rPr>
        <w:t xml:space="preserve"> in </w:t>
      </w:r>
      <w:r>
        <w:rPr>
          <w:rFonts w:cs="Times New Roman" w:ascii="Times New Roman" w:hAnsi="Times New Roman"/>
          <w:i/>
          <w:iCs/>
          <w:lang w:val="en-AU"/>
        </w:rPr>
        <w:t>A</w:t>
      </w:r>
      <w:r>
        <w:rPr>
          <w:rFonts w:cs="Times New Roman" w:ascii="Times New Roman" w:hAnsi="Times New Roman"/>
          <w:i/>
          <w:iCs/>
          <w:color w:val="000000"/>
          <w:sz w:val="24"/>
          <w:szCs w:val="24"/>
          <w:u w:val="none" w:color="000000"/>
          <w:lang w:val="en-AU"/>
        </w:rPr>
        <w:t>GC</w:t>
      </w:r>
      <w:r>
        <w:rPr>
          <w:rFonts w:cs="Times New Roman" w:ascii="Times New Roman" w:hAnsi="Times New Roman"/>
          <w:lang w:val="en-AU"/>
        </w:rPr>
        <w:t xml:space="preserve"> 427 (2018) </w:t>
      </w:r>
      <w:r>
        <w:rPr>
          <w:rFonts w:cs="Times New Roman" w:ascii="Times New Roman" w:hAnsi="Times New Roman"/>
          <w:color w:val="000000"/>
          <w:sz w:val="24"/>
          <w:szCs w:val="24"/>
          <w:u w:val="none" w:color="000000"/>
          <w:lang w:val="en-AU"/>
        </w:rPr>
        <w:t>p</w:t>
      </w:r>
      <w:r>
        <w:rPr>
          <w:rFonts w:cs="Times New Roman" w:ascii="Times New Roman" w:hAnsi="Times New Roman"/>
          <w:lang w:val="en-AU"/>
        </w:rPr>
        <w:t>. 67.</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lang w:val="en-AU"/>
        </w:rPr>
      </w:pPr>
      <w:r>
        <w:rPr>
          <w:rFonts w:ascii="Times New Roman" w:hAnsi="Times New Roman"/>
          <w:lang w:val="en-AU"/>
        </w:rPr>
        <w:t>The Rector Major, therefore, with the consent of the General Council, has abrogated this “</w:t>
      </w:r>
      <w:r>
        <w:rPr>
          <w:rFonts w:cs="Arial Unicode MS" w:ascii="Times New Roman" w:hAnsi="Times New Roman"/>
          <w:color w:val="000000"/>
          <w:sz w:val="24"/>
          <w:szCs w:val="24"/>
          <w:u w:val="none" w:color="000000"/>
          <w:lang w:val="en-AU"/>
        </w:rPr>
        <w:t>provision”</w:t>
      </w:r>
      <w:r>
        <w:rPr>
          <w:rFonts w:ascii="Times New Roman" w:hAnsi="Times New Roman"/>
          <w:lang w:val="en-AU"/>
        </w:rPr>
        <w:t xml:space="preserve">, ordering that, from now on, all transfers of confreres from one circumscription to another shall follow what is expressly foreseen in Art. 160 of the Constitutions and Art. 151 of the General Regulations and reported in detail in numbers 134 and 135. </w:t>
      </w:r>
      <w:r>
        <w:rPr>
          <w:rFonts w:cs="Arial Unicode MS" w:ascii="Times New Roman" w:hAnsi="Times New Roman"/>
          <w:color w:val="000000"/>
          <w:sz w:val="24"/>
          <w:szCs w:val="24"/>
          <w:u w:val="none" w:color="000000"/>
          <w:lang w:val="en-AU"/>
        </w:rPr>
        <w:t>of</w:t>
      </w:r>
      <w:r>
        <w:rPr>
          <w:rFonts w:ascii="Times New Roman" w:hAnsi="Times New Roman"/>
          <w:lang w:val="en-AU"/>
        </w:rPr>
        <w:t xml:space="preserve"> </w:t>
      </w:r>
      <w:r>
        <w:rPr>
          <w:rFonts w:ascii="Times New Roman" w:hAnsi="Times New Roman"/>
          <w:i/>
          <w:iCs/>
          <w:lang w:val="en-AU"/>
        </w:rPr>
        <w:t>Elementi giuridici e prassi amministrativa del governo dell’Ispettoria (Juridical Elements...)</w:t>
      </w:r>
      <w:r>
        <w:rPr>
          <w:rFonts w:ascii="Times New Roman" w:hAnsi="Times New Roman"/>
          <w:lang w:val="en-AU"/>
        </w:rPr>
        <w:t>.</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lang w:val="en-AU"/>
        </w:rPr>
      </w:pPr>
      <w:r>
        <w:rPr>
          <w:rFonts w:eastAsia="Times New Roman" w:cs="Times New Roman" w:ascii="Times New Roman" w:hAnsi="Times New Roman"/>
          <w:lang w:val="en-AU"/>
        </w:rPr>
        <w:t xml:space="preserve">This repeal implies the need for an explicit request from the confrere concerned requesting the transfer and/or a decision, in writing, by the competent superiors involved in the transfer procedure. </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lang w:val="en-AU"/>
        </w:rPr>
      </w:pPr>
      <w:r>
        <w:rPr>
          <w:rFonts w:ascii="Times New Roman" w:hAnsi="Times New Roman"/>
          <w:lang w:val="en-AU"/>
        </w:rPr>
        <w:t xml:space="preserve">Hence the invitation to verify any situations to be regularised or clarified in your provinces, which referred to the temporary provision published in </w:t>
      </w:r>
      <w:r>
        <w:rPr>
          <w:rFonts w:ascii="Times New Roman" w:hAnsi="Times New Roman"/>
          <w:i/>
          <w:iCs/>
          <w:lang w:val="en-AU"/>
        </w:rPr>
        <w:t>A</w:t>
      </w:r>
      <w:r>
        <w:rPr>
          <w:rFonts w:cs="Arial Unicode MS" w:ascii="Times New Roman" w:hAnsi="Times New Roman"/>
          <w:i/>
          <w:iCs/>
          <w:color w:val="000000"/>
          <w:sz w:val="24"/>
          <w:szCs w:val="24"/>
          <w:u w:val="none" w:color="000000"/>
          <w:lang w:val="en-AU"/>
        </w:rPr>
        <w:t>SC</w:t>
      </w:r>
      <w:r>
        <w:rPr>
          <w:rFonts w:ascii="Times New Roman" w:hAnsi="Times New Roman"/>
          <w:lang w:val="en-AU"/>
        </w:rPr>
        <w:t xml:space="preserve"> 284 (1976) p. 69 </w:t>
      </w:r>
      <w:r>
        <w:rPr>
          <w:rFonts w:cs="Arial Unicode MS" w:ascii="Times New Roman" w:hAnsi="Times New Roman"/>
          <w:color w:val="000000"/>
          <w:sz w:val="24"/>
          <w:szCs w:val="24"/>
          <w:u w:val="none" w:color="000000"/>
          <w:lang w:val="en-AU"/>
        </w:rPr>
        <w:t>and in Acts of the General Council that followed, up until</w:t>
      </w:r>
      <w:r>
        <w:rPr>
          <w:rFonts w:ascii="Times New Roman" w:hAnsi="Times New Roman"/>
          <w:lang w:val="en-AU"/>
        </w:rPr>
        <w:t xml:space="preserve"> </w:t>
      </w:r>
      <w:r>
        <w:rPr>
          <w:rFonts w:ascii="Times New Roman" w:hAnsi="Times New Roman"/>
          <w:i/>
          <w:iCs/>
          <w:lang w:val="en-AU"/>
        </w:rPr>
        <w:t>A</w:t>
      </w:r>
      <w:r>
        <w:rPr>
          <w:rFonts w:cs="Arial Unicode MS" w:ascii="Times New Roman" w:hAnsi="Times New Roman"/>
          <w:i/>
          <w:iCs/>
          <w:color w:val="000000"/>
          <w:sz w:val="24"/>
          <w:szCs w:val="24"/>
          <w:u w:val="none" w:color="000000"/>
          <w:lang w:val="en-AU"/>
        </w:rPr>
        <w:t>GC</w:t>
      </w:r>
      <w:r>
        <w:rPr>
          <w:rFonts w:ascii="Times New Roman" w:hAnsi="Times New Roman"/>
          <w:lang w:val="en-AU"/>
        </w:rPr>
        <w:t xml:space="preserve"> 427 (2018) p. 67 and now definitively repealed.</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ListParagraph"/>
        <w:numPr>
          <w:ilvl w:val="0"/>
          <w:numId w:val="1"/>
        </w:numPr>
        <w:jc w:val="both"/>
        <w:rPr>
          <w:rFonts w:ascii="Times New Roman" w:hAnsi="Times New Roman" w:cs="Arial Unicode MS"/>
          <w:b/>
          <w:b/>
          <w:bCs/>
          <w:color w:val="000000"/>
          <w:sz w:val="24"/>
          <w:szCs w:val="24"/>
          <w:u w:val="none" w:color="000000"/>
          <w:lang w:val="en-AU"/>
        </w:rPr>
      </w:pPr>
      <w:r>
        <w:rPr>
          <w:rFonts w:cs="Arial Unicode MS" w:ascii="Times New Roman" w:hAnsi="Times New Roman"/>
          <w:b/>
          <w:bCs/>
          <w:color w:val="000000"/>
          <w:sz w:val="24"/>
          <w:szCs w:val="24"/>
          <w:u w:val="none" w:color="000000"/>
          <w:lang w:val="en-AU"/>
        </w:rPr>
        <w:t>Communication to the Secretary General</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lang w:val="en-AU"/>
        </w:rPr>
      </w:pPr>
      <w:r>
        <w:rPr>
          <w:rFonts w:cs="Arial Unicode MS" w:ascii="Times New Roman" w:hAnsi="Times New Roman"/>
          <w:color w:val="000000"/>
          <w:sz w:val="24"/>
          <w:szCs w:val="24"/>
          <w:u w:val="none" w:color="000000"/>
          <w:lang w:val="en-AU"/>
        </w:rPr>
        <w:t>Finally, I ask that any temporary transfers between juridical circumscriptions</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always be accompanied by a</w:t>
      </w:r>
      <w:r>
        <w:rPr>
          <w:rFonts w:ascii="Times New Roman" w:hAnsi="Times New Roman"/>
          <w:lang w:val="en-AU"/>
        </w:rPr>
        <w:t xml:space="preserve"> </w:t>
      </w:r>
      <w:r>
        <w:rPr>
          <w:rFonts w:cs="Arial Unicode MS" w:ascii="Times New Roman" w:hAnsi="Times New Roman"/>
          <w:i/>
          <w:iCs/>
          <w:color w:val="000000"/>
          <w:sz w:val="24"/>
          <w:szCs w:val="24"/>
          <w:u w:val="none" w:color="000000"/>
          <w:lang w:val="en-AU"/>
        </w:rPr>
        <w:t>written agreement</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between the two superiors involved</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and that</w:t>
      </w:r>
      <w:r>
        <w:rPr>
          <w:rFonts w:ascii="Times New Roman" w:hAnsi="Times New Roman"/>
          <w:lang w:val="en-AU"/>
        </w:rPr>
        <w:t xml:space="preserve"> </w:t>
      </w:r>
      <w:r>
        <w:rPr>
          <w:rFonts w:cs="Arial Unicode MS" w:ascii="Times New Roman" w:hAnsi="Times New Roman"/>
          <w:i/>
          <w:iCs/>
          <w:color w:val="000000"/>
          <w:sz w:val="24"/>
          <w:szCs w:val="24"/>
          <w:u w:val="none" w:color="000000"/>
          <w:lang w:val="en-AU"/>
        </w:rPr>
        <w:t>it be forwarded to the Secretary General</w:t>
      </w:r>
      <w:r>
        <w:rPr>
          <w:rFonts w:ascii="Times New Roman" w:hAnsi="Times New Roman"/>
          <w:i/>
          <w:iCs/>
          <w:lang w:val="en-AU"/>
        </w:rPr>
        <w:t xml:space="preserve"> </w:t>
      </w:r>
      <w:r>
        <w:rPr>
          <w:rFonts w:cs="Arial Unicode MS" w:ascii="Times New Roman" w:hAnsi="Times New Roman"/>
          <w:i/>
          <w:iCs/>
          <w:color w:val="000000"/>
          <w:sz w:val="24"/>
          <w:szCs w:val="24"/>
          <w:u w:val="none" w:color="000000"/>
          <w:lang w:val="en-AU"/>
        </w:rPr>
        <w:t>and the General Councillor for the Region</w:t>
      </w:r>
      <w:r>
        <w:rPr>
          <w:rFonts w:ascii="Times New Roman" w:hAnsi="Times New Roman"/>
          <w:lang w:val="en-AU"/>
        </w:rPr>
        <w:t xml:space="preserve"> (o</w:t>
      </w:r>
      <w:r>
        <w:rPr>
          <w:rFonts w:cs="Arial Unicode MS" w:ascii="Times New Roman" w:hAnsi="Times New Roman"/>
          <w:color w:val="000000"/>
          <w:sz w:val="24"/>
          <w:szCs w:val="24"/>
          <w:u w:val="none" w:color="000000"/>
          <w:lang w:val="en-AU"/>
        </w:rPr>
        <w:t>r regions</w:t>
      </w:r>
      <w:r>
        <w:rPr>
          <w:rFonts w:ascii="Times New Roman" w:hAnsi="Times New Roman"/>
          <w:lang w:val="en-AU"/>
        </w:rPr>
        <w:t xml:space="preserve">) </w:t>
      </w:r>
      <w:r>
        <w:rPr>
          <w:rFonts w:cs="Arial Unicode MS" w:ascii="Times New Roman" w:hAnsi="Times New Roman"/>
          <w:color w:val="000000"/>
          <w:sz w:val="24"/>
          <w:szCs w:val="24"/>
          <w:u w:val="none" w:color="000000"/>
          <w:lang w:val="en-AU"/>
        </w:rPr>
        <w:t>involved</w:t>
      </w:r>
      <w:r>
        <w:rPr>
          <w:rFonts w:ascii="Times New Roman" w:hAnsi="Times New Roman"/>
          <w:lang w:val="en-AU"/>
        </w:rPr>
        <w:t>.</w:t>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Normal"/>
        <w:jc w:val="both"/>
        <w:rPr>
          <w:lang w:val="en-AU"/>
        </w:rPr>
      </w:pPr>
      <w:r>
        <w:rPr>
          <w:rFonts w:ascii="Times New Roman" w:hAnsi="Times New Roman"/>
          <w:lang w:val="en-AU"/>
        </w:rPr>
        <w:t xml:space="preserve">Thanking you for your attention and collaboration, </w:t>
      </w:r>
      <w:r>
        <w:rPr>
          <w:rFonts w:cs="Arial Unicode MS" w:ascii="Times New Roman" w:hAnsi="Times New Roman"/>
          <w:color w:val="000000"/>
          <w:sz w:val="24"/>
          <w:szCs w:val="24"/>
          <w:u w:val="none" w:color="000000"/>
          <w:lang w:val="en-AU"/>
        </w:rPr>
        <w:t>my</w:t>
      </w:r>
      <w:r>
        <w:rPr>
          <w:rFonts w:ascii="Times New Roman" w:hAnsi="Times New Roman"/>
          <w:lang w:val="en-AU"/>
        </w:rPr>
        <w:t xml:space="preserve"> cordial greetings and let me assure you of my remembrance in prayer for you, for the confreres of your communities and for those who together with you carry out the Salesian mission for the young.</w:t>
      </w:r>
    </w:p>
    <w:p>
      <w:pPr>
        <w:pStyle w:val="Normal"/>
        <w:jc w:val="both"/>
        <w:rPr>
          <w:rFonts w:ascii="Times New Roman" w:hAnsi="Times New Roman"/>
          <w:lang w:val="en-AU"/>
        </w:rPr>
      </w:pPr>
      <w:r>
        <w:rPr>
          <w:rFonts w:ascii="Times New Roman" w:hAnsi="Times New Roman"/>
          <w:lang w:val="en-AU"/>
        </w:rPr>
      </w:r>
    </w:p>
    <w:p>
      <w:pPr>
        <w:pStyle w:val="Normal"/>
        <w:jc w:val="both"/>
        <w:rPr>
          <w:lang w:val="en-AU"/>
        </w:rPr>
      </w:pPr>
      <w:r>
        <w:rPr>
          <w:rFonts w:ascii="Times New Roman" w:hAnsi="Times New Roman"/>
          <w:lang w:val="en-AU"/>
        </w:rPr>
        <w:t xml:space="preserve">May the Lenten journey we are now </w:t>
      </w:r>
      <w:r>
        <w:rPr>
          <w:rFonts w:cs="Arial Unicode MS" w:ascii="Times New Roman" w:hAnsi="Times New Roman"/>
          <w:color w:val="000000"/>
          <w:sz w:val="24"/>
          <w:szCs w:val="24"/>
          <w:u w:val="none" w:color="000000"/>
          <w:lang w:val="en-AU"/>
        </w:rPr>
        <w:t>on</w:t>
      </w:r>
      <w:r>
        <w:rPr>
          <w:rFonts w:ascii="Times New Roman" w:hAnsi="Times New Roman"/>
          <w:lang w:val="en-AU"/>
        </w:rPr>
        <w:t xml:space="preserve"> revive our faith and prepares us for the encounter with the Risen Christ. </w:t>
      </w:r>
    </w:p>
    <w:p>
      <w:pPr>
        <w:pStyle w:val="Normal"/>
        <w:jc w:val="both"/>
        <w:rPr>
          <w:rFonts w:ascii="Times New Roman" w:hAnsi="Times New Roman"/>
          <w:lang w:val="en-AU"/>
        </w:rPr>
      </w:pPr>
      <w:r>
        <w:rPr>
          <w:rFonts w:ascii="Times New Roman" w:hAnsi="Times New Roman"/>
          <w:lang w:val="en-AU"/>
        </w:rPr>
      </w:r>
    </w:p>
    <w:p>
      <w:pPr>
        <w:pStyle w:val="Normal"/>
        <w:jc w:val="both"/>
        <w:rPr>
          <w:rFonts w:ascii="Times New Roman" w:hAnsi="Times New Roman"/>
          <w:lang w:val="en-AU"/>
        </w:rPr>
      </w:pPr>
      <w:r>
        <w:rPr>
          <w:rFonts w:ascii="Times New Roman" w:hAnsi="Times New Roman"/>
          <w:lang w:val="en-AU"/>
        </w:rPr>
      </w:r>
    </w:p>
    <w:p>
      <w:pPr>
        <w:pStyle w:val="Normal"/>
        <w:jc w:val="right"/>
        <w:rPr>
          <w:rFonts w:ascii="Times New Roman" w:hAnsi="Times New Roman"/>
          <w:lang w:val="en-AU"/>
        </w:rPr>
      </w:pPr>
      <w:r>
        <w:rPr>
          <w:rFonts w:ascii="Times New Roman" w:hAnsi="Times New Roman"/>
          <w:lang w:val="en-AU"/>
        </w:rPr>
      </w:r>
    </w:p>
    <w:p>
      <w:pPr>
        <w:pStyle w:val="Normal"/>
        <w:jc w:val="right"/>
        <w:rPr>
          <w:lang w:val="en-AU"/>
        </w:rPr>
      </w:pPr>
      <w:r>
        <w:rPr>
          <w:rFonts w:cs="Arial Unicode MS" w:ascii="Times New Roman" w:hAnsi="Times New Roman"/>
          <w:color w:val="000000"/>
          <w:sz w:val="24"/>
          <w:szCs w:val="24"/>
          <w:u w:val="none" w:color="000000"/>
          <w:lang w:val="en-AU"/>
        </w:rPr>
        <w:t>Fr</w:t>
      </w:r>
      <w:r>
        <w:rPr>
          <w:rFonts w:ascii="Times New Roman" w:hAnsi="Times New Roman"/>
          <w:lang w:val="en-AU"/>
        </w:rPr>
        <w:t>. Stefano Martoglio</w:t>
      </w:r>
    </w:p>
    <w:p>
      <w:pPr>
        <w:pStyle w:val="Normal"/>
        <w:jc w:val="both"/>
        <w:rPr/>
      </w:pPr>
      <w:r>
        <w:rPr/>
      </w:r>
    </w:p>
    <w:p>
      <w:pPr>
        <w:pStyle w:val="Normal"/>
        <w:jc w:val="both"/>
        <w:rPr/>
      </w:pPr>
      <w:r>
        <w:rPr/>
      </w:r>
    </w:p>
    <w:p>
      <w:pPr>
        <w:pStyle w:val="Normal"/>
        <w:jc w:val="both"/>
        <w:rPr/>
      </w:pPr>
      <w:r>
        <w:rPr/>
      </w:r>
    </w:p>
    <w:sectPr>
      <w:headerReference w:type="default" r:id="rId3"/>
      <w:footerReference w:type="default" r:id="rId4"/>
      <w:type w:val="nextPage"/>
      <w:pgSz w:w="11906" w:h="16838"/>
      <w:pgMar w:left="1134" w:right="1134" w:header="709" w:top="1134" w:footer="709"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roman"/>
    <w:pitch w:val="variable"/>
  </w:font>
  <w:font w:name="Helvetica Neue">
    <w:charset w:val="01"/>
    <w:family w:val="roman"/>
    <w:pitch w:val="variable"/>
  </w:font>
  <w:font w:name="Helvetica">
    <w:altName w:val="Arial"/>
    <w:charset w:val="01"/>
    <w:family w:val="roman"/>
    <w:pitch w:val="variable"/>
  </w:font>
  <w:font w:name="Calibri">
    <w:charset w:val="01"/>
    <w:family w:val="auto"/>
    <w:pitch w:val="default"/>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9638"/>
        <w:tab w:val="center" w:pos="4819" w:leader="none"/>
        <w:tab w:val="right" w:pos="9612" w:leader="none"/>
      </w:tabs>
      <w:jc w:val="right"/>
      <w:rPr/>
    </w:pPr>
    <w:r>
      <w:rPr/>
      <w:fldChar w:fldCharType="begin"/>
    </w:r>
    <w:r>
      <w:rPr/>
      <w:instrText>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1">
      <w:start w:val="1"/>
      <w:numFmt w:val="lowerLetter"/>
      <w:lvlText w:val="%2."/>
      <w:lvlJc w:val="left"/>
      <w:pPr>
        <w:tabs>
          <w:tab w:val="num" w:pos="0"/>
        </w:tabs>
        <w:ind w:left="108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2">
      <w:start w:val="1"/>
      <w:numFmt w:val="lowerRoman"/>
      <w:lvlText w:val="%3."/>
      <w:lvlJc w:val="left"/>
      <w:pPr>
        <w:tabs>
          <w:tab w:val="num" w:pos="0"/>
        </w:tabs>
        <w:ind w:left="1800" w:hanging="300"/>
      </w:pPr>
      <w:rPr>
        <w:smallCaps w:val="false"/>
        <w:caps w:val="false"/>
        <w:outline w:val="false"/>
        <w:dstrike w:val="false"/>
        <w:strike w:val="false"/>
        <w:vertAlign w:val="baseline"/>
        <w:position w:val="0"/>
        <w:sz w:val="24"/>
        <w:sz w:val="24"/>
        <w:spacing w:val="0"/>
        <w:b/>
        <w:kern w:val="0"/>
        <w:bCs/>
        <w:w w:val="100"/>
        <w:emboss w:val="false"/>
        <w:imprint w:val="false"/>
      </w:rPr>
    </w:lvl>
    <w:lvl w:ilvl="3">
      <w:start w:val="1"/>
      <w:numFmt w:val="decimal"/>
      <w:lvlText w:val="%4."/>
      <w:lvlJc w:val="left"/>
      <w:pPr>
        <w:tabs>
          <w:tab w:val="num" w:pos="0"/>
        </w:tabs>
        <w:ind w:left="252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4">
      <w:start w:val="1"/>
      <w:numFmt w:val="lowerLetter"/>
      <w:lvlText w:val="%5."/>
      <w:lvlJc w:val="left"/>
      <w:pPr>
        <w:tabs>
          <w:tab w:val="num" w:pos="0"/>
        </w:tabs>
        <w:ind w:left="324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5">
      <w:start w:val="1"/>
      <w:numFmt w:val="lowerRoman"/>
      <w:lvlText w:val="%6."/>
      <w:lvlJc w:val="left"/>
      <w:pPr>
        <w:tabs>
          <w:tab w:val="num" w:pos="0"/>
        </w:tabs>
        <w:ind w:left="3960" w:hanging="300"/>
      </w:pPr>
      <w:rPr>
        <w:smallCaps w:val="false"/>
        <w:caps w:val="false"/>
        <w:outline w:val="false"/>
        <w:dstrike w:val="false"/>
        <w:strike w:val="false"/>
        <w:vertAlign w:val="baseline"/>
        <w:position w:val="0"/>
        <w:sz w:val="24"/>
        <w:sz w:val="24"/>
        <w:spacing w:val="0"/>
        <w:b/>
        <w:kern w:val="0"/>
        <w:bCs/>
        <w:w w:val="100"/>
        <w:emboss w:val="false"/>
        <w:imprint w:val="false"/>
      </w:rPr>
    </w:lvl>
    <w:lvl w:ilvl="6">
      <w:start w:val="1"/>
      <w:numFmt w:val="decimal"/>
      <w:lvlText w:val="%7."/>
      <w:lvlJc w:val="left"/>
      <w:pPr>
        <w:tabs>
          <w:tab w:val="num" w:pos="0"/>
        </w:tabs>
        <w:ind w:left="468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7">
      <w:start w:val="1"/>
      <w:numFmt w:val="lowerLetter"/>
      <w:lvlText w:val="%8."/>
      <w:lvlJc w:val="left"/>
      <w:pPr>
        <w:tabs>
          <w:tab w:val="num" w:pos="0"/>
        </w:tabs>
        <w:ind w:left="540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8">
      <w:start w:val="1"/>
      <w:numFmt w:val="lowerRoman"/>
      <w:lvlText w:val="%9."/>
      <w:lvlJc w:val="left"/>
      <w:pPr>
        <w:tabs>
          <w:tab w:val="num" w:pos="0"/>
        </w:tabs>
        <w:ind w:left="6120" w:hanging="300"/>
      </w:pPr>
      <w:rPr>
        <w:smallCaps w:val="false"/>
        <w:caps w:val="false"/>
        <w:outline w:val="false"/>
        <w:dstrike w:val="false"/>
        <w:strike w:val="false"/>
        <w:vertAlign w:val="baseline"/>
        <w:position w:val="0"/>
        <w:sz w:val="24"/>
        <w:sz w:val="24"/>
        <w:spacing w:val="0"/>
        <w:b/>
        <w:kern w:val="0"/>
        <w:bCs/>
        <w:w w:val="100"/>
        <w:emboss w:val="false"/>
        <w:imprint w:val="false"/>
      </w:rPr>
    </w:lvl>
  </w:abstractNum>
  <w:abstractNum w:abstractNumId="2">
    <w:lvl w:ilvl="0">
      <w:start w:val="1"/>
      <w:numFmt w:val="lowerLetter"/>
      <w:lvlText w:val="%1)"/>
      <w:lvlJc w:val="left"/>
      <w:pPr>
        <w:tabs>
          <w:tab w:val="num" w:pos="0"/>
        </w:tabs>
        <w:ind w:left="360" w:hanging="360"/>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lowerLetter"/>
      <w:lvlText w:val="%2."/>
      <w:lvlJc w:val="left"/>
      <w:pPr>
        <w:tabs>
          <w:tab w:val="num" w:pos="0"/>
        </w:tabs>
        <w:ind w:left="1080" w:hanging="360"/>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lowerRoman"/>
      <w:lvlText w:val="%3."/>
      <w:lvlJc w:val="left"/>
      <w:pPr>
        <w:tabs>
          <w:tab w:val="num" w:pos="0"/>
        </w:tabs>
        <w:ind w:left="1800" w:hanging="300"/>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2520" w:hanging="360"/>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lowerLetter"/>
      <w:lvlText w:val="%5."/>
      <w:lvlJc w:val="left"/>
      <w:pPr>
        <w:tabs>
          <w:tab w:val="num" w:pos="0"/>
        </w:tabs>
        <w:ind w:left="3240" w:hanging="360"/>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lowerRoman"/>
      <w:lvlText w:val="%6."/>
      <w:lvlJc w:val="left"/>
      <w:pPr>
        <w:tabs>
          <w:tab w:val="num" w:pos="0"/>
        </w:tabs>
        <w:ind w:left="3960" w:hanging="300"/>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4680" w:hanging="360"/>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lowerLetter"/>
      <w:lvlText w:val="%8."/>
      <w:lvlJc w:val="left"/>
      <w:pPr>
        <w:tabs>
          <w:tab w:val="num" w:pos="0"/>
        </w:tabs>
        <w:ind w:left="5400" w:hanging="360"/>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lowerRoman"/>
      <w:lvlText w:val="%9."/>
      <w:lvlJc w:val="left"/>
      <w:pPr>
        <w:tabs>
          <w:tab w:val="num" w:pos="0"/>
        </w:tabs>
        <w:ind w:left="6120" w:hanging="300"/>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Calibri" w:hAnsi="Calibri" w:cs="Calibri" w:hint="default"/>
      </w:rPr>
    </w:lvl>
    <w:lvl w:ilvl="3">
      <w:start w:val="1"/>
      <w:numFmt w:val="bullet"/>
      <w:lvlText w:val="•"/>
      <w:lvlJc w:val="left"/>
      <w:pPr>
        <w:tabs>
          <w:tab w:val="num" w:pos="0"/>
        </w:tabs>
        <w:ind w:left="2880" w:hanging="360"/>
      </w:pPr>
      <w:rPr>
        <w:rFonts w:ascii="Calibri" w:hAnsi="Calibri" w:cs="Calibri" w:hint="default"/>
      </w:rPr>
    </w:lvl>
    <w:lvl w:ilvl="4">
      <w:start w:val="1"/>
      <w:numFmt w:val="bullet"/>
      <w:lvlText w:val="o"/>
      <w:lvlJc w:val="left"/>
      <w:pPr>
        <w:tabs>
          <w:tab w:val="num" w:pos="0"/>
        </w:tabs>
        <w:ind w:left="3600" w:hanging="360"/>
      </w:pPr>
      <w:rPr>
        <w:rFonts w:ascii="Calibri" w:hAnsi="Calibri" w:cs="Calibri" w:hint="default"/>
      </w:rPr>
    </w:lvl>
    <w:lvl w:ilvl="5">
      <w:start w:val="1"/>
      <w:numFmt w:val="bullet"/>
      <w:lvlText w:val="▪"/>
      <w:lvlJc w:val="left"/>
      <w:pPr>
        <w:tabs>
          <w:tab w:val="num" w:pos="0"/>
        </w:tabs>
        <w:ind w:left="4320" w:hanging="360"/>
      </w:pPr>
      <w:rPr>
        <w:rFonts w:ascii="Calibri" w:hAnsi="Calibri" w:cs="Calibri" w:hint="default"/>
      </w:rPr>
    </w:lvl>
    <w:lvl w:ilvl="6">
      <w:start w:val="1"/>
      <w:numFmt w:val="bullet"/>
      <w:lvlText w:val="•"/>
      <w:lvlJc w:val="left"/>
      <w:pPr>
        <w:tabs>
          <w:tab w:val="num" w:pos="0"/>
        </w:tabs>
        <w:ind w:left="5040" w:hanging="360"/>
      </w:pPr>
      <w:rPr>
        <w:rFonts w:ascii="Calibri" w:hAnsi="Calibri" w:cs="Calibri" w:hint="default"/>
      </w:rPr>
    </w:lvl>
    <w:lvl w:ilvl="7">
      <w:start w:val="1"/>
      <w:numFmt w:val="bullet"/>
      <w:lvlText w:val="o"/>
      <w:lvlJc w:val="left"/>
      <w:pPr>
        <w:tabs>
          <w:tab w:val="num" w:pos="0"/>
        </w:tabs>
        <w:ind w:left="5760" w:hanging="360"/>
      </w:pPr>
      <w:rPr>
        <w:rFonts w:ascii="Calibri" w:hAnsi="Calibri" w:cs="Calibri" w:hint="default"/>
      </w:rPr>
    </w:lvl>
    <w:lvl w:ilvl="8">
      <w:start w:val="1"/>
      <w:numFmt w:val="bullet"/>
      <w:lvlText w:val="▪"/>
      <w:lvlJc w:val="left"/>
      <w:pPr>
        <w:tabs>
          <w:tab w:val="num" w:pos="0"/>
        </w:tabs>
        <w:ind w:left="6480" w:hanging="360"/>
      </w:pPr>
      <w:rPr>
        <w:rFonts w:ascii="Calibri" w:hAnsi="Calibri" w:cs="Calibri" w:hint="default"/>
      </w:rPr>
    </w:lvl>
  </w:abstractNum>
  <w:abstractNum w:abstractNumId="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Calibri" w:hAnsi="Calibri" w:cs="Calibri" w:hint="default"/>
      </w:rPr>
    </w:lvl>
    <w:lvl w:ilvl="3">
      <w:start w:val="1"/>
      <w:numFmt w:val="bullet"/>
      <w:lvlText w:val="•"/>
      <w:lvlJc w:val="left"/>
      <w:pPr>
        <w:tabs>
          <w:tab w:val="num" w:pos="0"/>
        </w:tabs>
        <w:ind w:left="2880" w:hanging="360"/>
      </w:pPr>
      <w:rPr>
        <w:rFonts w:ascii="Calibri" w:hAnsi="Calibri" w:cs="Calibri" w:hint="default"/>
      </w:rPr>
    </w:lvl>
    <w:lvl w:ilvl="4">
      <w:start w:val="1"/>
      <w:numFmt w:val="bullet"/>
      <w:lvlText w:val="o"/>
      <w:lvlJc w:val="left"/>
      <w:pPr>
        <w:tabs>
          <w:tab w:val="num" w:pos="0"/>
        </w:tabs>
        <w:ind w:left="3600" w:hanging="360"/>
      </w:pPr>
      <w:rPr>
        <w:rFonts w:ascii="Calibri" w:hAnsi="Calibri" w:cs="Calibri" w:hint="default"/>
      </w:rPr>
    </w:lvl>
    <w:lvl w:ilvl="5">
      <w:start w:val="1"/>
      <w:numFmt w:val="bullet"/>
      <w:lvlText w:val="▪"/>
      <w:lvlJc w:val="left"/>
      <w:pPr>
        <w:tabs>
          <w:tab w:val="num" w:pos="0"/>
        </w:tabs>
        <w:ind w:left="4320" w:hanging="360"/>
      </w:pPr>
      <w:rPr>
        <w:rFonts w:ascii="Calibri" w:hAnsi="Calibri" w:cs="Calibri" w:hint="default"/>
      </w:rPr>
    </w:lvl>
    <w:lvl w:ilvl="6">
      <w:start w:val="1"/>
      <w:numFmt w:val="bullet"/>
      <w:lvlText w:val="•"/>
      <w:lvlJc w:val="left"/>
      <w:pPr>
        <w:tabs>
          <w:tab w:val="num" w:pos="0"/>
        </w:tabs>
        <w:ind w:left="5040" w:hanging="360"/>
      </w:pPr>
      <w:rPr>
        <w:rFonts w:ascii="Calibri" w:hAnsi="Calibri" w:cs="Calibri" w:hint="default"/>
      </w:rPr>
    </w:lvl>
    <w:lvl w:ilvl="7">
      <w:start w:val="1"/>
      <w:numFmt w:val="bullet"/>
      <w:lvlText w:val="o"/>
      <w:lvlJc w:val="left"/>
      <w:pPr>
        <w:tabs>
          <w:tab w:val="num" w:pos="0"/>
        </w:tabs>
        <w:ind w:left="5760" w:hanging="360"/>
      </w:pPr>
      <w:rPr>
        <w:rFonts w:ascii="Calibri" w:hAnsi="Calibri" w:cs="Calibri" w:hint="default"/>
      </w:rPr>
    </w:lvl>
    <w:lvl w:ilvl="8">
      <w:start w:val="1"/>
      <w:numFmt w:val="bullet"/>
      <w:lvlText w:val="▪"/>
      <w:lvlJc w:val="left"/>
      <w:pPr>
        <w:tabs>
          <w:tab w:val="num" w:pos="0"/>
        </w:tabs>
        <w:ind w:left="6480" w:hanging="360"/>
      </w:pPr>
      <w:rPr>
        <w:rFonts w:ascii="Calibri" w:hAnsi="Calibri" w:cs="Calibri" w:hint="default"/>
      </w:rPr>
    </w:lvl>
  </w:abstractNum>
  <w:abstractNum w:abstractNumId="5">
    <w:lvl w:ilvl="0">
      <w:start w:val="1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lowerLetter"/>
      <w:lvlText w:val="%1)"/>
      <w:lvlJc w:val="left"/>
      <w:pPr>
        <w:tabs>
          <w:tab w:val="num" w:pos="0"/>
        </w:tabs>
        <w:ind w:left="360" w:hanging="360"/>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lowerLetter"/>
      <w:lvlText w:val="%2."/>
      <w:lvlJc w:val="left"/>
      <w:pPr>
        <w:tabs>
          <w:tab w:val="num" w:pos="0"/>
        </w:tabs>
        <w:ind w:left="1080" w:hanging="360"/>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lowerRoman"/>
      <w:lvlText w:val="%3."/>
      <w:lvlJc w:val="left"/>
      <w:pPr>
        <w:tabs>
          <w:tab w:val="num" w:pos="0"/>
        </w:tabs>
        <w:ind w:left="1800" w:hanging="300"/>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2520" w:hanging="360"/>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lowerLetter"/>
      <w:lvlText w:val="%5."/>
      <w:lvlJc w:val="left"/>
      <w:pPr>
        <w:tabs>
          <w:tab w:val="num" w:pos="0"/>
        </w:tabs>
        <w:ind w:left="3240" w:hanging="360"/>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lowerRoman"/>
      <w:lvlText w:val="%6."/>
      <w:lvlJc w:val="left"/>
      <w:pPr>
        <w:tabs>
          <w:tab w:val="num" w:pos="0"/>
        </w:tabs>
        <w:ind w:left="3960" w:hanging="300"/>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4680" w:hanging="360"/>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lowerLetter"/>
      <w:lvlText w:val="%8."/>
      <w:lvlJc w:val="left"/>
      <w:pPr>
        <w:tabs>
          <w:tab w:val="num" w:pos="0"/>
        </w:tabs>
        <w:ind w:left="5400" w:hanging="360"/>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lowerRoman"/>
      <w:lvlText w:val="%9."/>
      <w:lvlJc w:val="left"/>
      <w:pPr>
        <w:tabs>
          <w:tab w:val="num" w:pos="0"/>
        </w:tabs>
        <w:ind w:left="6120" w:hanging="300"/>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8">
    <w:lvl w:ilvl="0">
      <w:start w:val="1"/>
      <w:numFmt w:val="decimal"/>
      <w:lvlText w:val="%1."/>
      <w:lvlJc w:val="left"/>
      <w:pPr>
        <w:tabs>
          <w:tab w:val="num" w:pos="0"/>
        </w:tabs>
        <w:ind w:left="36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1">
      <w:start w:val="1"/>
      <w:numFmt w:val="lowerLetter"/>
      <w:lvlText w:val="%2."/>
      <w:lvlJc w:val="left"/>
      <w:pPr>
        <w:tabs>
          <w:tab w:val="num" w:pos="0"/>
        </w:tabs>
        <w:ind w:left="108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2">
      <w:start w:val="1"/>
      <w:numFmt w:val="lowerRoman"/>
      <w:lvlText w:val="%3."/>
      <w:lvlJc w:val="left"/>
      <w:pPr>
        <w:tabs>
          <w:tab w:val="num" w:pos="0"/>
        </w:tabs>
        <w:ind w:left="1800" w:hanging="300"/>
      </w:pPr>
      <w:rPr>
        <w:smallCaps w:val="false"/>
        <w:caps w:val="false"/>
        <w:outline w:val="false"/>
        <w:dstrike w:val="false"/>
        <w:strike w:val="false"/>
        <w:vertAlign w:val="baseline"/>
        <w:position w:val="0"/>
        <w:sz w:val="24"/>
        <w:sz w:val="24"/>
        <w:spacing w:val="0"/>
        <w:b/>
        <w:kern w:val="0"/>
        <w:bCs/>
        <w:w w:val="100"/>
        <w:emboss w:val="false"/>
        <w:imprint w:val="false"/>
      </w:rPr>
    </w:lvl>
    <w:lvl w:ilvl="3">
      <w:start w:val="1"/>
      <w:numFmt w:val="decimal"/>
      <w:lvlText w:val="%4."/>
      <w:lvlJc w:val="left"/>
      <w:pPr>
        <w:tabs>
          <w:tab w:val="num" w:pos="0"/>
        </w:tabs>
        <w:ind w:left="252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4">
      <w:start w:val="1"/>
      <w:numFmt w:val="lowerLetter"/>
      <w:lvlText w:val="%5."/>
      <w:lvlJc w:val="left"/>
      <w:pPr>
        <w:tabs>
          <w:tab w:val="num" w:pos="0"/>
        </w:tabs>
        <w:ind w:left="324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5">
      <w:start w:val="1"/>
      <w:numFmt w:val="lowerRoman"/>
      <w:lvlText w:val="%6."/>
      <w:lvlJc w:val="left"/>
      <w:pPr>
        <w:tabs>
          <w:tab w:val="num" w:pos="0"/>
        </w:tabs>
        <w:ind w:left="3960" w:hanging="300"/>
      </w:pPr>
      <w:rPr>
        <w:smallCaps w:val="false"/>
        <w:caps w:val="false"/>
        <w:outline w:val="false"/>
        <w:dstrike w:val="false"/>
        <w:strike w:val="false"/>
        <w:vertAlign w:val="baseline"/>
        <w:position w:val="0"/>
        <w:sz w:val="24"/>
        <w:sz w:val="24"/>
        <w:spacing w:val="0"/>
        <w:b/>
        <w:kern w:val="0"/>
        <w:bCs/>
        <w:w w:val="100"/>
        <w:emboss w:val="false"/>
        <w:imprint w:val="false"/>
      </w:rPr>
    </w:lvl>
    <w:lvl w:ilvl="6">
      <w:start w:val="1"/>
      <w:numFmt w:val="decimal"/>
      <w:lvlText w:val="%7."/>
      <w:lvlJc w:val="left"/>
      <w:pPr>
        <w:tabs>
          <w:tab w:val="num" w:pos="0"/>
        </w:tabs>
        <w:ind w:left="468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7">
      <w:start w:val="1"/>
      <w:numFmt w:val="lowerLetter"/>
      <w:lvlText w:val="%8."/>
      <w:lvlJc w:val="left"/>
      <w:pPr>
        <w:tabs>
          <w:tab w:val="num" w:pos="0"/>
        </w:tabs>
        <w:ind w:left="5400" w:hanging="360"/>
      </w:pPr>
      <w:rPr>
        <w:smallCaps w:val="false"/>
        <w:caps w:val="false"/>
        <w:outline w:val="false"/>
        <w:dstrike w:val="false"/>
        <w:strike w:val="false"/>
        <w:vertAlign w:val="baseline"/>
        <w:position w:val="0"/>
        <w:sz w:val="24"/>
        <w:sz w:val="24"/>
        <w:spacing w:val="0"/>
        <w:b/>
        <w:kern w:val="0"/>
        <w:bCs/>
        <w:w w:val="100"/>
        <w:emboss w:val="false"/>
        <w:imprint w:val="false"/>
      </w:rPr>
    </w:lvl>
    <w:lvl w:ilvl="8">
      <w:start w:val="1"/>
      <w:numFmt w:val="lowerRoman"/>
      <w:lvlText w:val="%9."/>
      <w:lvlJc w:val="left"/>
      <w:pPr>
        <w:tabs>
          <w:tab w:val="num" w:pos="0"/>
        </w:tabs>
        <w:ind w:left="6120" w:hanging="300"/>
      </w:pPr>
      <w:rPr>
        <w:smallCaps w:val="false"/>
        <w:caps w:val="false"/>
        <w:outline w:val="false"/>
        <w:dstrike w:val="false"/>
        <w:strike w:val="false"/>
        <w:vertAlign w:val="baseline"/>
        <w:position w:val="0"/>
        <w:sz w:val="24"/>
        <w:sz w:val="24"/>
        <w:spacing w:val="0"/>
        <w:b/>
        <w:kern w:val="0"/>
        <w:bCs/>
        <w:w w:val="100"/>
        <w:emboss w:val="false"/>
        <w:imprint w:val="false"/>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
    <w:lvlOverride w:ilvl="0">
      <w:startOverride w:val="3"/>
    </w:lvlOverride>
  </w:num>
  <w:num w:numId="11">
    <w:abstractNumId w:val="1"/>
    <w:lvlOverride w:ilvl="0">
      <w:startOverride w:val="2"/>
    </w:lvlOverride>
  </w:num>
</w:numbering>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Arial Unicode MS" w:cs="Arial Unicode MS"/>
      <w:color w:val="000000"/>
      <w:kern w:val="0"/>
      <w:sz w:val="24"/>
      <w:szCs w:val="24"/>
      <w:u w:val="none" w:color="000000"/>
      <w:lang w:val="it-IT" w:eastAsia="it-IT" w:bidi="ar-SA"/>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pPr>
      <w:widowControl/>
      <w:suppressAutoHyphens w:val="true"/>
      <w:bidi w:val="0"/>
      <w:spacing w:before="0" w:after="0"/>
      <w:jc w:val="both"/>
    </w:pPr>
    <w:rPr>
      <w:rFonts w:ascii="Times New Roman" w:hAnsi="Times New Roman" w:eastAsia="Arial Unicode MS" w:cs="Arial Unicode MS"/>
      <w:color w:val="000000"/>
      <w:kern w:val="0"/>
      <w:sz w:val="24"/>
      <w:szCs w:val="24"/>
      <w:u w:val="none" w:color="000000"/>
      <w:lang w:val="it-IT" w:eastAsia="it-IT" w:bidi="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Intestazioneepidipagina" w:customStyle="1">
    <w:name w:val="Intestazione e piè di pagina"/>
    <w:qFormat/>
    <w:pPr>
      <w:widowControl/>
      <w:tabs>
        <w:tab w:val="clear" w:pos="708"/>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lang w:val="it-IT" w:eastAsia="it-IT" w:bidi="ar-SA"/>
      <w14:textOutline w14:w="0" w14:cap="flat" w14:cmpd="sng" w14:algn="ctr">
        <w14:noFill/>
        <w14:prstDash w14:val="solid"/>
        <w14:bevel/>
      </w14:textOutline>
    </w:rPr>
  </w:style>
  <w:style w:type="paragraph" w:styleId="HeaderandFooter">
    <w:name w:val="Header and Footer"/>
    <w:basedOn w:val="Normal"/>
    <w:qFormat/>
    <w:pPr/>
    <w:rPr/>
  </w:style>
  <w:style w:type="paragraph" w:styleId="Footer">
    <w:name w:val="Footer"/>
    <w:pPr>
      <w:widowControl/>
      <w:tabs>
        <w:tab w:val="clear" w:pos="708"/>
        <w:tab w:val="center" w:pos="4819" w:leader="none"/>
        <w:tab w:val="right" w:pos="9638" w:leader="none"/>
      </w:tabs>
      <w:suppressAutoHyphens w:val="true"/>
      <w:bidi w:val="0"/>
      <w:spacing w:before="0" w:after="0"/>
      <w:jc w:val="left"/>
    </w:pPr>
    <w:rPr>
      <w:rFonts w:ascii="Calibri" w:hAnsi="Calibri" w:eastAsia="Arial Unicode MS" w:cs="Arial Unicode MS"/>
      <w:color w:val="000000"/>
      <w:kern w:val="0"/>
      <w:sz w:val="24"/>
      <w:szCs w:val="24"/>
      <w:u w:val="none" w:color="000000"/>
      <w:lang w:val="it-IT" w:eastAsia="it-IT" w:bidi="ar-SA"/>
    </w:rPr>
  </w:style>
  <w:style w:type="paragraph" w:styleId="Header">
    <w:name w:val="Header"/>
    <w:pPr>
      <w:widowControl/>
      <w:tabs>
        <w:tab w:val="clear" w:pos="708"/>
        <w:tab w:val="center" w:pos="4819" w:leader="none"/>
        <w:tab w:val="right" w:pos="9638" w:leader="none"/>
      </w:tabs>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it-IT" w:bidi="ar-SA"/>
      <w14:textOutline w14:w="0" w14:cap="flat" w14:cmpd="sng" w14:algn="ctr">
        <w14:noFill/>
        <w14:prstDash w14:val="solid"/>
        <w14:bevel/>
      </w14:textOutline>
    </w:rPr>
  </w:style>
  <w:style w:type="paragraph" w:styleId="CorpoA" w:customStyle="1">
    <w:name w:val="Corpo A"/>
    <w:qFormat/>
    <w:pPr>
      <w:widowControl/>
      <w:suppressAutoHyphens w:val="true"/>
      <w:bidi w:val="0"/>
      <w:spacing w:before="0" w:after="0"/>
      <w:jc w:val="left"/>
    </w:pPr>
    <w:rPr>
      <w:rFonts w:ascii="Helvetica" w:hAnsi="Helvetica" w:eastAsia="Arial Unicode MS" w:cs="Arial Unicode MS"/>
      <w:color w:val="000000"/>
      <w:kern w:val="0"/>
      <w:sz w:val="22"/>
      <w:szCs w:val="22"/>
      <w:u w:val="none" w:color="000000"/>
      <w:lang w:val="it-IT" w:eastAsia="it-IT" w:bidi="ar-SA"/>
      <w14:textOutline w14:w="0" w14:cap="flat" w14:cmpd="sng" w14:algn="ctr">
        <w14:noFill/>
        <w14:prstDash w14:val="solid"/>
        <w14:bevel/>
      </w14:textOutline>
    </w:rPr>
  </w:style>
  <w:style w:type="paragraph" w:styleId="ListParagraph">
    <w:name w:val="List Paragraph"/>
    <w:qFormat/>
    <w:pPr>
      <w:widowControl/>
      <w:suppressAutoHyphens w:val="true"/>
      <w:bidi w:val="0"/>
      <w:spacing w:before="0" w:after="0"/>
      <w:ind w:left="720" w:hanging="0"/>
      <w:jc w:val="left"/>
    </w:pPr>
    <w:rPr>
      <w:rFonts w:ascii="Calibri" w:hAnsi="Calibri" w:eastAsia="Arial Unicode MS" w:cs="Arial Unicode MS"/>
      <w:color w:val="000000"/>
      <w:kern w:val="0"/>
      <w:sz w:val="24"/>
      <w:szCs w:val="24"/>
      <w:u w:val="none" w:color="000000"/>
      <w:lang w:val="it-IT" w:eastAsia="it-IT" w:bidi="ar-SA"/>
    </w:rPr>
  </w:style>
  <w:style w:type="paragraph" w:styleId="TextBodyIndent">
    <w:name w:val="Body Text Indent"/>
    <w:pPr>
      <w:widowControl/>
      <w:suppressAutoHyphens w:val="true"/>
      <w:bidi w:val="0"/>
      <w:spacing w:before="120" w:after="0"/>
      <w:ind w:left="680" w:hanging="0"/>
      <w:jc w:val="both"/>
    </w:pPr>
    <w:rPr>
      <w:rFonts w:ascii="Times New Roman" w:hAnsi="Times New Roman" w:eastAsia="Arial Unicode MS" w:cs="Arial Unicode MS"/>
      <w:color w:val="000000"/>
      <w:kern w:val="0"/>
      <w:sz w:val="24"/>
      <w:szCs w:val="24"/>
      <w:u w:val="none" w:color="000000"/>
      <w:lang w:val="it-IT" w:eastAsia="it-IT" w:bidi="ar-SA"/>
    </w:rPr>
  </w:style>
  <w:style w:type="paragraph" w:styleId="BodyTextIndent2">
    <w:name w:val="Body Text Indent 2"/>
    <w:qFormat/>
    <w:pPr>
      <w:widowControl/>
      <w:suppressAutoHyphens w:val="true"/>
      <w:bidi w:val="0"/>
      <w:spacing w:before="0" w:after="0"/>
      <w:ind w:left="964" w:hanging="0"/>
      <w:jc w:val="both"/>
    </w:pPr>
    <w:rPr>
      <w:rFonts w:ascii="Times New Roman" w:hAnsi="Times New Roman" w:eastAsia="Arial Unicode MS" w:cs="Arial Unicode MS"/>
      <w:color w:val="000000"/>
      <w:kern w:val="0"/>
      <w:sz w:val="24"/>
      <w:szCs w:val="24"/>
      <w:u w:val="none" w:color="000000"/>
      <w:lang w:val="it-IT" w:eastAsia="it-IT" w:bidi="ar-SA"/>
    </w:rPr>
  </w:style>
  <w:style w:type="paragraph" w:styleId="NormalWeb">
    <w:name w:val="Normal (Web)"/>
    <w:basedOn w:val="Normal"/>
    <w:uiPriority w:val="99"/>
    <w:semiHidden/>
    <w:unhideWhenUsed/>
    <w:qFormat/>
    <w:rsid w:val="005171a2"/>
    <w:pPr>
      <w:spacing w:beforeAutospacing="1" w:afterAutospacing="1"/>
    </w:pPr>
    <w:rPr>
      <w:rFonts w:ascii="Times New Roman" w:hAnsi="Times New Roman" w:eastAsia="Times New Roman" w:cs="Times New Roman"/>
      <w:color w:val="auto"/>
    </w:rPr>
  </w:style>
  <w:style w:type="numbering" w:styleId="NoList" w:default="1">
    <w:name w:val="No List"/>
    <w:uiPriority w:val="99"/>
    <w:semiHidden/>
    <w:unhideWhenUsed/>
    <w:qFormat/>
  </w:style>
  <w:style w:type="numbering" w:styleId="Stileimportato1" w:customStyle="1">
    <w:name w:val="Stile importato 1"/>
    <w:qFormat/>
  </w:style>
  <w:style w:type="numbering" w:styleId="Stileimportato2" w:customStyle="1">
    <w:name w:val="Stile importato 2"/>
    <w:qFormat/>
  </w:style>
  <w:style w:type="numbering" w:styleId="Stileimportato3" w:customStyle="1">
    <w:name w:val="Stile importato 3"/>
    <w:qFormat/>
  </w:style>
  <w:style w:type="numbering" w:styleId="Stileimportato4" w:customStyle="1">
    <w:name w:val="Stile importato 4"/>
    <w:qFormat/>
  </w:style>
  <w:style w:type="numbering" w:styleId="Stileimportato5" w:customStyle="1">
    <w:name w:val="Stile importato 5"/>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LibreOffice/6.4.6.2$Linux_X86_64 LibreOffice_project/40$Build-2</Application>
  <Pages>4</Pages>
  <Words>1311</Words>
  <Characters>6776</Characters>
  <CharactersWithSpaces>8023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2021-03-12T07:48:00Z</dcterms:created>
  <dc:creator/>
  <dc:description/>
  <dc:language>en-AU</dc:language>
  <cp:lastModifiedBy>jbf </cp:lastModifiedBy>
  <dcterms:modified xsi:type="dcterms:W3CDTF">2021-03-13T10:51:30Z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