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F338" w14:textId="77777777" w:rsidR="000B1F2D" w:rsidRPr="00752CC9" w:rsidRDefault="004D4BB0" w:rsidP="004D4BB0">
      <w:pPr>
        <w:jc w:val="center"/>
        <w:rPr>
          <w:b/>
          <w:sz w:val="32"/>
        </w:rPr>
      </w:pPr>
      <w:r w:rsidRPr="00752CC9">
        <w:rPr>
          <w:b/>
          <w:sz w:val="32"/>
        </w:rPr>
        <w:t xml:space="preserve">RENEWED ATTENTION TO </w:t>
      </w:r>
      <w:r w:rsidR="000B1F2D" w:rsidRPr="00752CC9">
        <w:rPr>
          <w:b/>
          <w:sz w:val="32"/>
        </w:rPr>
        <w:t xml:space="preserve">THE SALESIAN </w:t>
      </w:r>
      <w:r w:rsidRPr="00752CC9">
        <w:rPr>
          <w:b/>
          <w:sz w:val="32"/>
        </w:rPr>
        <w:t>BROTHER</w:t>
      </w:r>
      <w:r w:rsidR="000B1F2D" w:rsidRPr="00752CC9">
        <w:rPr>
          <w:b/>
          <w:sz w:val="32"/>
        </w:rPr>
        <w:t xml:space="preserve"> </w:t>
      </w:r>
    </w:p>
    <w:p w14:paraId="6F318CE6" w14:textId="77777777" w:rsidR="000B1F2D" w:rsidRPr="00752CC9" w:rsidRDefault="000B1F2D" w:rsidP="000B1F2D"/>
    <w:p w14:paraId="5AF7406D" w14:textId="77777777" w:rsidR="000B1F2D" w:rsidRPr="00752CC9" w:rsidRDefault="000B1F2D" w:rsidP="000B1F2D">
      <w:pPr>
        <w:jc w:val="center"/>
      </w:pPr>
      <w:r w:rsidRPr="00752CC9">
        <w:rPr>
          <w:i/>
        </w:rPr>
        <w:t>Ivo Coelho, SDB, Councillor for Formation</w:t>
      </w:r>
    </w:p>
    <w:p w14:paraId="5A6F6C97" w14:textId="77777777" w:rsidR="000B1F2D" w:rsidRPr="00752CC9" w:rsidRDefault="000B1F2D" w:rsidP="000B1F2D"/>
    <w:p w14:paraId="7FA5B245" w14:textId="6D6006EB" w:rsidR="000B1F2D" w:rsidRPr="00752CC9" w:rsidRDefault="004D4BB0" w:rsidP="004D4BB0">
      <w:pPr>
        <w:jc w:val="center"/>
      </w:pPr>
      <w:r w:rsidRPr="00752CC9">
        <w:t xml:space="preserve">[AGC </w:t>
      </w:r>
      <w:r w:rsidR="008E18EF" w:rsidRPr="00752CC9">
        <w:t xml:space="preserve">424, </w:t>
      </w:r>
      <w:r w:rsidR="00B22C81">
        <w:t xml:space="preserve">January-June </w:t>
      </w:r>
      <w:r w:rsidRPr="00752CC9">
        <w:t>201</w:t>
      </w:r>
      <w:r w:rsidR="00B22C81">
        <w:t>7, pp. 65-75</w:t>
      </w:r>
      <w:bookmarkStart w:id="0" w:name="_GoBack"/>
      <w:bookmarkEnd w:id="0"/>
      <w:r w:rsidRPr="00752CC9">
        <w:t>]</w:t>
      </w:r>
    </w:p>
    <w:p w14:paraId="12B503F8" w14:textId="77777777" w:rsidR="004D4BB0" w:rsidRPr="00752CC9" w:rsidRDefault="004D4BB0" w:rsidP="000B1F2D"/>
    <w:p w14:paraId="6DEF7C7A" w14:textId="435FC5EC" w:rsidR="00CA5357" w:rsidRPr="00752CC9" w:rsidRDefault="00667AC4" w:rsidP="00CA5357">
      <w:pPr>
        <w:jc w:val="both"/>
        <w:rPr>
          <w:rFonts w:ascii="Cambria" w:hAnsi="Cambria"/>
        </w:rPr>
      </w:pPr>
      <w:r w:rsidRPr="00752CC9">
        <w:t xml:space="preserve">The publication of </w:t>
      </w:r>
      <w:r w:rsidRPr="00752CC9">
        <w:rPr>
          <w:i/>
        </w:rPr>
        <w:t>Identity and Mission of the Religious Brother in the Church</w:t>
      </w:r>
      <w:r w:rsidRPr="00752CC9">
        <w:t xml:space="preserve"> by </w:t>
      </w:r>
      <w:r w:rsidR="000B1F2D" w:rsidRPr="00752CC9">
        <w:t>the Congregation for Institutes of Consecrated Life and Societies of Apostolic Life</w:t>
      </w:r>
      <w:r w:rsidRPr="00752CC9">
        <w:t xml:space="preserve"> at the end of the Year of Consecrated Life is a good occasion to </w:t>
      </w:r>
      <w:r w:rsidR="00E65CCD" w:rsidRPr="00752CC9">
        <w:t xml:space="preserve">give </w:t>
      </w:r>
      <w:r w:rsidRPr="00752CC9">
        <w:t>renew</w:t>
      </w:r>
      <w:r w:rsidR="00E65CCD" w:rsidRPr="00752CC9">
        <w:t>ed</w:t>
      </w:r>
      <w:r w:rsidRPr="00752CC9">
        <w:t xml:space="preserve"> attention to </w:t>
      </w:r>
      <w:r w:rsidR="000B1F2D" w:rsidRPr="00752CC9">
        <w:t>the vo</w:t>
      </w:r>
      <w:r w:rsidRPr="00752CC9">
        <w:t xml:space="preserve">cation of the Salesian Brother. </w:t>
      </w:r>
      <w:r w:rsidR="00FF6639" w:rsidRPr="00752CC9">
        <w:t xml:space="preserve">GC27 </w:t>
      </w:r>
      <w:r w:rsidR="00493CE5" w:rsidRPr="00752CC9">
        <w:t xml:space="preserve">asks us </w:t>
      </w:r>
      <w:r w:rsidR="00FF6639" w:rsidRPr="00752CC9">
        <w:rPr>
          <w:rFonts w:ascii="Cambria" w:hAnsi="Cambria"/>
        </w:rPr>
        <w:t>to “continue to reflect both on the aspect of consecrated life and on the specific nature of the Brothers with regard to fraternal life and the mission.”</w:t>
      </w:r>
      <w:r w:rsidR="00FF6639" w:rsidRPr="00752CC9">
        <w:rPr>
          <w:rStyle w:val="FootnoteReference"/>
          <w:rFonts w:ascii="Cambria" w:hAnsi="Cambria"/>
        </w:rPr>
        <w:footnoteReference w:id="1"/>
      </w:r>
      <w:r w:rsidR="00FF6639" w:rsidRPr="00752CC9">
        <w:rPr>
          <w:rFonts w:ascii="Cambria" w:hAnsi="Cambria"/>
        </w:rPr>
        <w:t xml:space="preserve"> </w:t>
      </w:r>
      <w:r w:rsidR="00493CE5" w:rsidRPr="00752CC9">
        <w:rPr>
          <w:rFonts w:ascii="Cambria" w:hAnsi="Cambria"/>
        </w:rPr>
        <w:t>Interestingly, as we will see below, r</w:t>
      </w:r>
      <w:r w:rsidR="00FF6639" w:rsidRPr="00752CC9">
        <w:rPr>
          <w:rFonts w:ascii="Cambria" w:hAnsi="Cambria"/>
        </w:rPr>
        <w:t>eflection on the Salesian Brother</w:t>
      </w:r>
      <w:r w:rsidR="00493CE5" w:rsidRPr="00752CC9">
        <w:rPr>
          <w:rFonts w:ascii="Cambria" w:hAnsi="Cambria"/>
        </w:rPr>
        <w:t xml:space="preserve"> opens up, in fact,</w:t>
      </w:r>
      <w:r w:rsidR="00CA5357" w:rsidRPr="00752CC9">
        <w:rPr>
          <w:rFonts w:ascii="Cambria" w:hAnsi="Cambria"/>
        </w:rPr>
        <w:t xml:space="preserve"> to important elements in our one Salesian vocation.</w:t>
      </w:r>
      <w:r w:rsidR="00493CE5" w:rsidRPr="00752CC9">
        <w:rPr>
          <w:rFonts w:ascii="Cambria" w:hAnsi="Cambria"/>
        </w:rPr>
        <w:t xml:space="preserve"> </w:t>
      </w:r>
    </w:p>
    <w:p w14:paraId="45660128" w14:textId="0F1FC019" w:rsidR="00FF6639" w:rsidRPr="00752CC9" w:rsidRDefault="00FF6639" w:rsidP="00AA0455">
      <w:pPr>
        <w:jc w:val="both"/>
      </w:pPr>
    </w:p>
    <w:p w14:paraId="754740FB" w14:textId="77777777" w:rsidR="000B1F2D" w:rsidRPr="00752CC9" w:rsidRDefault="000B1F2D" w:rsidP="00AA0455">
      <w:pPr>
        <w:jc w:val="both"/>
      </w:pPr>
    </w:p>
    <w:p w14:paraId="55CDFBBB" w14:textId="77777777" w:rsidR="009227CB" w:rsidRPr="00752CC9" w:rsidRDefault="009227CB" w:rsidP="00AA0455">
      <w:pPr>
        <w:jc w:val="both"/>
        <w:rPr>
          <w:b/>
        </w:rPr>
      </w:pPr>
    </w:p>
    <w:p w14:paraId="4994DB23" w14:textId="77777777" w:rsidR="000B1F2D" w:rsidRPr="00752CC9" w:rsidRDefault="000B1F2D" w:rsidP="00AA0455">
      <w:pPr>
        <w:jc w:val="both"/>
        <w:rPr>
          <w:b/>
        </w:rPr>
      </w:pPr>
      <w:r w:rsidRPr="00752CC9">
        <w:rPr>
          <w:b/>
        </w:rPr>
        <w:t>1. The journey so far</w:t>
      </w:r>
    </w:p>
    <w:p w14:paraId="6EA7B497" w14:textId="77777777" w:rsidR="000B1F2D" w:rsidRPr="00752CC9" w:rsidRDefault="000B1F2D" w:rsidP="00AA0455">
      <w:pPr>
        <w:jc w:val="both"/>
      </w:pPr>
    </w:p>
    <w:p w14:paraId="32C7EDC2" w14:textId="73CC1190" w:rsidR="00A377CC" w:rsidRPr="00752CC9" w:rsidRDefault="00E65CCD" w:rsidP="00AA0455">
      <w:pPr>
        <w:jc w:val="both"/>
      </w:pPr>
      <w:r w:rsidRPr="00752CC9">
        <w:t>While a</w:t>
      </w:r>
      <w:r w:rsidR="00FF6639" w:rsidRPr="00752CC9">
        <w:t xml:space="preserve">lmost all our general chapters have taken up the theme of the vocation of the Salesian Brother, let us begin with </w:t>
      </w:r>
      <w:r w:rsidR="009F246F" w:rsidRPr="00752CC9">
        <w:t>the significant document of GC21 (1978)</w:t>
      </w:r>
      <w:r w:rsidRPr="00752CC9">
        <w:t>,</w:t>
      </w:r>
      <w:r w:rsidR="009F246F" w:rsidRPr="00752CC9">
        <w:t xml:space="preserve"> “The Salesian Brother: A lay religious vocation at the </w:t>
      </w:r>
      <w:r w:rsidR="007565F2" w:rsidRPr="00752CC9">
        <w:t>service of the Salesian mission.</w:t>
      </w:r>
      <w:r w:rsidR="009F246F" w:rsidRPr="00752CC9">
        <w:t>”</w:t>
      </w:r>
      <w:r w:rsidR="007565F2" w:rsidRPr="00752CC9">
        <w:t xml:space="preserve"> </w:t>
      </w:r>
      <w:r w:rsidR="00367228" w:rsidRPr="00752CC9">
        <w:t xml:space="preserve">Fr Viganò’s </w:t>
      </w:r>
      <w:r w:rsidR="00FF6639" w:rsidRPr="00752CC9">
        <w:t xml:space="preserve">famous letter, “The lay dimension of the Salesian community” (AGC 298, 1980) </w:t>
      </w:r>
      <w:r w:rsidR="00367228" w:rsidRPr="00752CC9">
        <w:t xml:space="preserve">was </w:t>
      </w:r>
      <w:r w:rsidR="007565F2" w:rsidRPr="00752CC9">
        <w:t>an authoritative comment on this document</w:t>
      </w:r>
      <w:r w:rsidR="00367228" w:rsidRPr="00752CC9">
        <w:t xml:space="preserve"> of GC21.</w:t>
      </w:r>
      <w:r w:rsidR="004D4BB0" w:rsidRPr="00752CC9">
        <w:t xml:space="preserve"> </w:t>
      </w:r>
      <w:r w:rsidR="007565F2" w:rsidRPr="00752CC9">
        <w:t xml:space="preserve">In 1984 GC22 </w:t>
      </w:r>
      <w:r w:rsidR="00367228" w:rsidRPr="00752CC9">
        <w:t xml:space="preserve">gave us the definitive text of the Constitutions, and in 1986 </w:t>
      </w:r>
      <w:r w:rsidRPr="00752CC9">
        <w:t>there followed</w:t>
      </w:r>
      <w:r w:rsidR="007565F2" w:rsidRPr="00752CC9">
        <w:t xml:space="preserve"> </w:t>
      </w:r>
      <w:r w:rsidR="00367228" w:rsidRPr="00752CC9">
        <w:rPr>
          <w:i/>
        </w:rPr>
        <w:t>The Project of Life of the Salesians of Don Bosco</w:t>
      </w:r>
      <w:r w:rsidR="00367228" w:rsidRPr="00752CC9">
        <w:t xml:space="preserve">. In 1989 we have another fruit of the decisions of GC22: </w:t>
      </w:r>
      <w:r w:rsidR="00367228" w:rsidRPr="00752CC9">
        <w:rPr>
          <w:i/>
        </w:rPr>
        <w:t>The Salesian Brother: History, Identity, Vocation Ministry and Formation</w:t>
      </w:r>
      <w:r w:rsidR="00367228" w:rsidRPr="00752CC9">
        <w:t>.</w:t>
      </w:r>
      <w:r w:rsidRPr="00752CC9">
        <w:rPr>
          <w:rStyle w:val="FootnoteReference"/>
        </w:rPr>
        <w:footnoteReference w:id="2"/>
      </w:r>
      <w:r w:rsidR="004D4BB0" w:rsidRPr="00752CC9">
        <w:t xml:space="preserve"> </w:t>
      </w:r>
      <w:r w:rsidR="00367228" w:rsidRPr="00752CC9">
        <w:t xml:space="preserve">In 2001, Fr Vecchi </w:t>
      </w:r>
      <w:r w:rsidR="007565F2" w:rsidRPr="00752CC9">
        <w:t xml:space="preserve">wrote </w:t>
      </w:r>
      <w:r w:rsidR="00367228" w:rsidRPr="00752CC9">
        <w:t xml:space="preserve">“The Beatification of Salesian Brother </w:t>
      </w:r>
      <w:proofErr w:type="spellStart"/>
      <w:r w:rsidR="00367228" w:rsidRPr="00752CC9">
        <w:t>Artemide</w:t>
      </w:r>
      <w:proofErr w:type="spellEnd"/>
      <w:r w:rsidR="00367228" w:rsidRPr="00752CC9">
        <w:t xml:space="preserve"> Zatti: A</w:t>
      </w:r>
      <w:r w:rsidR="007565F2" w:rsidRPr="00752CC9">
        <w:t xml:space="preserve"> Startling Precedent” (A</w:t>
      </w:r>
      <w:r w:rsidRPr="00752CC9">
        <w:t>GC 376), and accompanying this wa</w:t>
      </w:r>
      <w:r w:rsidR="007565F2" w:rsidRPr="00752CC9">
        <w:t>s</w:t>
      </w:r>
      <w:r w:rsidR="00367228" w:rsidRPr="00752CC9">
        <w:t xml:space="preserve"> a letter of </w:t>
      </w:r>
      <w:proofErr w:type="spellStart"/>
      <w:r w:rsidR="00367228" w:rsidRPr="00752CC9">
        <w:t>Frs</w:t>
      </w:r>
      <w:proofErr w:type="spellEnd"/>
      <w:r w:rsidR="00367228" w:rsidRPr="00752CC9">
        <w:t xml:space="preserve"> </w:t>
      </w:r>
      <w:proofErr w:type="spellStart"/>
      <w:r w:rsidR="00367228" w:rsidRPr="00752CC9">
        <w:t>Nicolussi</w:t>
      </w:r>
      <w:proofErr w:type="spellEnd"/>
      <w:r w:rsidR="00367228" w:rsidRPr="00752CC9">
        <w:t xml:space="preserve"> and Domenech, “A renewed and extraordinary commitment to the vocation of the Salesian Brother.”</w:t>
      </w:r>
      <w:r w:rsidR="004D4BB0" w:rsidRPr="00752CC9">
        <w:t xml:space="preserve"> </w:t>
      </w:r>
      <w:r w:rsidR="00367228" w:rsidRPr="00752CC9">
        <w:t xml:space="preserve">In 2003, Fr Cereda published “Care and Promotion of the Vocation of the Salesian Brother: A concrete commitment for the whole </w:t>
      </w:r>
      <w:proofErr w:type="spellStart"/>
      <w:r w:rsidR="00367228" w:rsidRPr="00752CC9">
        <w:t>Sessennium</w:t>
      </w:r>
      <w:proofErr w:type="spellEnd"/>
      <w:r w:rsidR="00367228" w:rsidRPr="00752CC9">
        <w:t>” (AGC 382)</w:t>
      </w:r>
      <w:r w:rsidR="001272AF" w:rsidRPr="00752CC9">
        <w:t xml:space="preserve">. </w:t>
      </w:r>
      <w:r w:rsidR="00A377CC" w:rsidRPr="00752CC9">
        <w:t xml:space="preserve">GC26 presented a vision of our </w:t>
      </w:r>
      <w:r w:rsidR="00F51BA8" w:rsidRPr="00752CC9">
        <w:t xml:space="preserve">one </w:t>
      </w:r>
      <w:r w:rsidR="00A377CC" w:rsidRPr="00752CC9">
        <w:t>consecrated vocation in its two forms, ministerial and lay, highlighting what is common along with the specificity and the reciprocity of the two forms. Finally, in 2013, the Rector Major with his council approved the revision of certain parts of the Ratio referring to the formation of the Salesian Brother.</w:t>
      </w:r>
      <w:r w:rsidR="00F51BA8" w:rsidRPr="00752CC9">
        <w:rPr>
          <w:rStyle w:val="FootnoteReference"/>
        </w:rPr>
        <w:footnoteReference w:id="3"/>
      </w:r>
      <w:r w:rsidRPr="00752CC9">
        <w:t xml:space="preserve"> From this journey of reflection on the Salesian Brother, certain themes can be seen to emerge: community, mission, consecrated </w:t>
      </w:r>
      <w:r w:rsidR="0018764F" w:rsidRPr="00752CC9">
        <w:t>identity</w:t>
      </w:r>
      <w:r w:rsidRPr="00752CC9">
        <w:t>.</w:t>
      </w:r>
    </w:p>
    <w:p w14:paraId="3AF8EA58" w14:textId="77777777" w:rsidR="006E4D4D" w:rsidRPr="00752CC9" w:rsidRDefault="006E4D4D" w:rsidP="00AA0455">
      <w:pPr>
        <w:jc w:val="both"/>
        <w:rPr>
          <w:b/>
        </w:rPr>
      </w:pPr>
    </w:p>
    <w:p w14:paraId="5A3F2AA5" w14:textId="77777777" w:rsidR="009227CB" w:rsidRPr="00752CC9" w:rsidRDefault="009227CB" w:rsidP="00AA0455">
      <w:pPr>
        <w:jc w:val="both"/>
        <w:rPr>
          <w:b/>
        </w:rPr>
      </w:pPr>
    </w:p>
    <w:p w14:paraId="7A42F4A7" w14:textId="77777777" w:rsidR="006E4D4D" w:rsidRPr="00752CC9" w:rsidRDefault="006E4D4D" w:rsidP="00AA0455">
      <w:pPr>
        <w:jc w:val="both"/>
        <w:rPr>
          <w:b/>
          <w:i/>
        </w:rPr>
      </w:pPr>
      <w:r w:rsidRPr="00752CC9">
        <w:rPr>
          <w:b/>
          <w:i/>
        </w:rPr>
        <w:t>1.1 Community</w:t>
      </w:r>
    </w:p>
    <w:p w14:paraId="75B09DD4" w14:textId="77777777" w:rsidR="006E4D4D" w:rsidRPr="00752CC9" w:rsidRDefault="006E4D4D" w:rsidP="00AA0455">
      <w:pPr>
        <w:jc w:val="both"/>
      </w:pPr>
    </w:p>
    <w:p w14:paraId="13A3D544" w14:textId="0B794FA7" w:rsidR="000531D1" w:rsidRPr="00752CC9" w:rsidRDefault="006E4D4D" w:rsidP="00AA0455">
      <w:pPr>
        <w:jc w:val="both"/>
      </w:pPr>
      <w:r w:rsidRPr="00752CC9">
        <w:t xml:space="preserve">GC21 </w:t>
      </w:r>
      <w:r w:rsidR="00B942F3" w:rsidRPr="00752CC9">
        <w:t xml:space="preserve">situated the Salesian Brother </w:t>
      </w:r>
      <w:r w:rsidR="000531D1" w:rsidRPr="00752CC9">
        <w:t xml:space="preserve">and </w:t>
      </w:r>
      <w:r w:rsidR="00B942F3" w:rsidRPr="00752CC9">
        <w:t xml:space="preserve">the Salesian Priest </w:t>
      </w:r>
      <w:r w:rsidR="000531D1" w:rsidRPr="00752CC9">
        <w:t xml:space="preserve">squarely within the </w:t>
      </w:r>
      <w:r w:rsidRPr="00752CC9">
        <w:t xml:space="preserve">Salesian </w:t>
      </w:r>
      <w:r w:rsidR="000531D1" w:rsidRPr="00752CC9">
        <w:rPr>
          <w:b/>
        </w:rPr>
        <w:t>community</w:t>
      </w:r>
      <w:r w:rsidR="000531D1" w:rsidRPr="00752CC9">
        <w:t>: “it will not be so much the individuals who will perpetuate his [Don Bosco’s] ideals as his communities, ‘formed of priests and laymen,’ closely united to each other by deep brotherly ties.” For this reason, the chapter went on, “the clear precise dimension of each Salesian can only be studied and evaluated adequately in the context of a brotherly and a</w:t>
      </w:r>
      <w:r w:rsidR="00CB6C98" w:rsidRPr="00752CC9">
        <w:t>postolic community.” (GC21, 171) T</w:t>
      </w:r>
      <w:r w:rsidR="00B942F3" w:rsidRPr="00752CC9">
        <w:t xml:space="preserve">he chapter speaks, in fact, of </w:t>
      </w:r>
      <w:r w:rsidR="00CB6C98" w:rsidRPr="00752CC9">
        <w:t>the “</w:t>
      </w:r>
      <w:r w:rsidR="000531D1" w:rsidRPr="00752CC9">
        <w:t>Essential mutual relationship between the Salesian brother and the Salesian priest</w:t>
      </w:r>
      <w:r w:rsidR="00CB6C98" w:rsidRPr="00752CC9">
        <w:t>.” (GC21, 194-196)</w:t>
      </w:r>
    </w:p>
    <w:p w14:paraId="0F393FF0" w14:textId="77777777" w:rsidR="000531D1" w:rsidRPr="00752CC9" w:rsidRDefault="000531D1" w:rsidP="00AA0455">
      <w:pPr>
        <w:jc w:val="both"/>
      </w:pPr>
    </w:p>
    <w:p w14:paraId="22569070" w14:textId="1379A3F2" w:rsidR="000531D1" w:rsidRPr="00752CC9" w:rsidRDefault="00CB6C98" w:rsidP="00AA0455">
      <w:pPr>
        <w:jc w:val="both"/>
      </w:pPr>
      <w:r w:rsidRPr="00752CC9">
        <w:t xml:space="preserve">This great intuition of GC21 was corroborated and deepened by </w:t>
      </w:r>
      <w:r w:rsidR="000531D1" w:rsidRPr="00752CC9">
        <w:t xml:space="preserve">subsequent </w:t>
      </w:r>
      <w:r w:rsidRPr="00752CC9">
        <w:t>developments in the ecclesiastical magisterium</w:t>
      </w:r>
      <w:r w:rsidR="000531D1" w:rsidRPr="00752CC9">
        <w:t xml:space="preserve">. Thus </w:t>
      </w:r>
      <w:r w:rsidR="000531D1" w:rsidRPr="00752CC9">
        <w:rPr>
          <w:i/>
        </w:rPr>
        <w:t>Christifideles Laici</w:t>
      </w:r>
      <w:r w:rsidR="000531D1" w:rsidRPr="00752CC9">
        <w:t xml:space="preserve"> places the different states of life within “the Church that is Communion,” and notes that they “are linked among themselves in such a way that they are ordered to one another,” different yet complementary, each with its unmistakable character and yet related to one another and</w:t>
      </w:r>
      <w:r w:rsidR="00853BBA" w:rsidRPr="00752CC9">
        <w:t xml:space="preserve"> placed at each other’s service</w:t>
      </w:r>
      <w:r w:rsidR="000531D1" w:rsidRPr="00752CC9">
        <w:t xml:space="preserve"> (CL 55)</w:t>
      </w:r>
      <w:r w:rsidR="00853BBA" w:rsidRPr="00752CC9">
        <w:t>.</w:t>
      </w:r>
      <w:r w:rsidR="000531D1" w:rsidRPr="00752CC9">
        <w:t xml:space="preserve"> </w:t>
      </w:r>
      <w:r w:rsidR="006E4D4D" w:rsidRPr="00752CC9">
        <w:t xml:space="preserve">In the three documents on the states of life within the church – </w:t>
      </w:r>
      <w:r w:rsidR="006E4D4D" w:rsidRPr="00752CC9">
        <w:rPr>
          <w:i/>
        </w:rPr>
        <w:t>Pastores Dabo Vobis</w:t>
      </w:r>
      <w:r w:rsidR="006E4D4D" w:rsidRPr="00752CC9">
        <w:t xml:space="preserve">, </w:t>
      </w:r>
      <w:r w:rsidR="006E4D4D" w:rsidRPr="00752CC9">
        <w:rPr>
          <w:i/>
        </w:rPr>
        <w:t>Christifideles Laici</w:t>
      </w:r>
      <w:r w:rsidR="006E4D4D" w:rsidRPr="00752CC9">
        <w:t xml:space="preserve">, and </w:t>
      </w:r>
      <w:r w:rsidR="006E4D4D" w:rsidRPr="00752CC9">
        <w:rPr>
          <w:i/>
        </w:rPr>
        <w:t>Vita Consecrata</w:t>
      </w:r>
      <w:r w:rsidR="006E4D4D" w:rsidRPr="00752CC9">
        <w:t xml:space="preserve"> – we have an emergent “</w:t>
      </w:r>
      <w:r w:rsidR="000531D1" w:rsidRPr="00752CC9">
        <w:t>theology of sign.” What is specific to each state really belongs to all, but is embodied in that sta</w:t>
      </w:r>
      <w:r w:rsidR="00B942F3" w:rsidRPr="00752CC9">
        <w:t>te</w:t>
      </w:r>
      <w:r w:rsidR="000531D1" w:rsidRPr="00752CC9">
        <w:t xml:space="preserve"> so </w:t>
      </w:r>
      <w:r w:rsidR="00B942F3" w:rsidRPr="00752CC9">
        <w:t>as to</w:t>
      </w:r>
      <w:r w:rsidR="000531D1" w:rsidRPr="00752CC9">
        <w:t xml:space="preserve"> serve as a sign and a prophecy to the other states. Thus</w:t>
      </w:r>
      <w:r w:rsidR="00493CE5" w:rsidRPr="00752CC9">
        <w:t>, for example, service is not the mark of</w:t>
      </w:r>
      <w:r w:rsidR="000531D1" w:rsidRPr="00752CC9">
        <w:t xml:space="preserve"> the deacon </w:t>
      </w:r>
      <w:r w:rsidR="00493CE5" w:rsidRPr="00752CC9">
        <w:t>in an exclusive way. T</w:t>
      </w:r>
      <w:r w:rsidR="000531D1" w:rsidRPr="00752CC9">
        <w:t xml:space="preserve">he </w:t>
      </w:r>
      <w:r w:rsidR="00B942F3" w:rsidRPr="00752CC9">
        <w:t>w</w:t>
      </w:r>
      <w:r w:rsidR="00493CE5" w:rsidRPr="00752CC9">
        <w:t>hole church is called to serve;</w:t>
      </w:r>
      <w:r w:rsidR="000531D1" w:rsidRPr="00752CC9">
        <w:t xml:space="preserve"> the deacon is an icon of service, a reminder </w:t>
      </w:r>
      <w:r w:rsidR="00493CE5" w:rsidRPr="00752CC9">
        <w:t xml:space="preserve">to all in the church of </w:t>
      </w:r>
      <w:r w:rsidR="000531D1" w:rsidRPr="00752CC9">
        <w:t xml:space="preserve">our common vocation. </w:t>
      </w:r>
      <w:r w:rsidRPr="00752CC9">
        <w:t>In like manner,</w:t>
      </w:r>
      <w:r w:rsidR="000531D1" w:rsidRPr="00752CC9">
        <w:t xml:space="preserve"> the lay state bears witness to the sacredness of created realities, and the religious state is a sign of the eschatological character of the whole church, reminding us all of our vocation to be so united one day with God that there will be neither </w:t>
      </w:r>
      <w:r w:rsidR="0016621B" w:rsidRPr="00752CC9">
        <w:t>marrying nor giving in marriage</w:t>
      </w:r>
      <w:r w:rsidR="000531D1" w:rsidRPr="00752CC9">
        <w:t xml:space="preserve"> (CL 55</w:t>
      </w:r>
      <w:r w:rsidR="000531D1" w:rsidRPr="00F55F08">
        <w:t>)</w:t>
      </w:r>
      <w:r w:rsidR="00B84B4F" w:rsidRPr="00F55F08">
        <w:t>.</w:t>
      </w:r>
      <w:r w:rsidR="000531D1" w:rsidRPr="00752CC9">
        <w:t xml:space="preserve"> </w:t>
      </w:r>
    </w:p>
    <w:p w14:paraId="6DEFDFA4" w14:textId="77777777" w:rsidR="000531D1" w:rsidRPr="00752CC9" w:rsidRDefault="000531D1" w:rsidP="00AA0455">
      <w:pPr>
        <w:jc w:val="both"/>
      </w:pPr>
    </w:p>
    <w:p w14:paraId="2663974F" w14:textId="7CB95C94" w:rsidR="004A3BF5" w:rsidRPr="00752CC9" w:rsidRDefault="004A3BF5" w:rsidP="00AA0455">
      <w:pPr>
        <w:jc w:val="both"/>
      </w:pPr>
      <w:r w:rsidRPr="00752CC9">
        <w:t xml:space="preserve">Thus when GC21 tells us the </w:t>
      </w:r>
      <w:r w:rsidRPr="00752CC9">
        <w:rPr>
          <w:b/>
        </w:rPr>
        <w:t>lay dimension</w:t>
      </w:r>
      <w:r w:rsidRPr="00752CC9">
        <w:t xml:space="preserve"> is the specific charact</w:t>
      </w:r>
      <w:r w:rsidR="00BD5FA2" w:rsidRPr="00752CC9">
        <w:t>eristic of the Salesian Brother</w:t>
      </w:r>
      <w:r w:rsidR="00384642" w:rsidRPr="00752CC9">
        <w:rPr>
          <w:rStyle w:val="FootnoteReference"/>
        </w:rPr>
        <w:footnoteReference w:id="4"/>
      </w:r>
      <w:r w:rsidR="00BD5FA2" w:rsidRPr="00752CC9">
        <w:t xml:space="preserve">, </w:t>
      </w:r>
      <w:r w:rsidRPr="00752CC9">
        <w:t xml:space="preserve">it is clear that this must be understood in relation to the community and to the Salesian priest. Fr Viganò </w:t>
      </w:r>
      <w:r w:rsidR="00CB6C98" w:rsidRPr="00752CC9">
        <w:t>understood this very well</w:t>
      </w:r>
      <w:r w:rsidR="00B44355">
        <w:t>: in his letter soon after the C</w:t>
      </w:r>
      <w:r w:rsidR="00CB6C98" w:rsidRPr="00752CC9">
        <w:t xml:space="preserve">hapter, he pointed out that the Salesian Brother is an embodiment of the lay dimension and “secular slant” that characterizes the congregation as a whole, and </w:t>
      </w:r>
      <w:r w:rsidR="002814DC" w:rsidRPr="00752CC9">
        <w:t xml:space="preserve">that </w:t>
      </w:r>
      <w:r w:rsidR="00CB6C98" w:rsidRPr="00752CC9">
        <w:t>the clarification</w:t>
      </w:r>
      <w:r w:rsidRPr="00752CC9">
        <w:t xml:space="preserve"> of </w:t>
      </w:r>
      <w:r w:rsidR="00CB6C98" w:rsidRPr="00752CC9">
        <w:t>the</w:t>
      </w:r>
      <w:r w:rsidRPr="00752CC9">
        <w:t xml:space="preserve"> vocation </w:t>
      </w:r>
      <w:r w:rsidR="00CB6C98" w:rsidRPr="00752CC9">
        <w:t xml:space="preserve">of the Brother </w:t>
      </w:r>
      <w:r w:rsidRPr="00752CC9">
        <w:t>is a test for the clarification of the lay element in our Society.</w:t>
      </w:r>
      <w:r w:rsidRPr="00752CC9">
        <w:rPr>
          <w:rStyle w:val="FootnoteReference"/>
        </w:rPr>
        <w:footnoteReference w:id="5"/>
      </w:r>
      <w:r w:rsidRPr="00752CC9">
        <w:t xml:space="preserve"> The Salesian Brother, we might say, is an icon of the lay dimension of the congregation. In the words of GC24: “</w:t>
      </w:r>
      <w:r w:rsidRPr="00752CC9">
        <w:rPr>
          <w:rFonts w:ascii="Cambria" w:hAnsi="Cambria"/>
        </w:rPr>
        <w:t xml:space="preserve">To his consecrated brethren he recalls the values of creation and of secular realities,” inviting them to collaborate with the laity and reminding them that the apostolate goes beyond strictly priestly and catechetical activity; “to the laity he recalls the values of total dedication to God for the cause of the Kingdom. </w:t>
      </w:r>
      <w:r w:rsidRPr="00752CC9">
        <w:rPr>
          <w:rFonts w:ascii="Cambria" w:hAnsi="Cambria" w:cs="Arial"/>
        </w:rPr>
        <w:t>To all he offers a particular sensitivity to the world of work, attention to the local environment, and the demands of the professional approach associated with his educative and pastoral activity.”</w:t>
      </w:r>
      <w:r w:rsidRPr="00752CC9">
        <w:rPr>
          <w:rStyle w:val="FootnoteReference"/>
          <w:rFonts w:ascii="Cambria" w:hAnsi="Cambria"/>
        </w:rPr>
        <w:footnoteReference w:id="6"/>
      </w:r>
      <w:r w:rsidRPr="00752CC9">
        <w:rPr>
          <w:rFonts w:ascii="Cambria" w:hAnsi="Cambria" w:cs="Arial"/>
        </w:rPr>
        <w:t xml:space="preserve"> To the religions of the world, we might add, he is a prophecy of the beauty and sacredness of created realities. </w:t>
      </w:r>
    </w:p>
    <w:p w14:paraId="55B06792" w14:textId="77777777" w:rsidR="004A3BF5" w:rsidRPr="00752CC9" w:rsidRDefault="004A3BF5" w:rsidP="00AA0455">
      <w:pPr>
        <w:jc w:val="both"/>
      </w:pPr>
    </w:p>
    <w:p w14:paraId="31E6D3F2" w14:textId="52865E1E" w:rsidR="000D48C2" w:rsidRPr="00752CC9" w:rsidRDefault="00CB6C98" w:rsidP="00AA0455">
      <w:pPr>
        <w:jc w:val="both"/>
        <w:rPr>
          <w:rFonts w:ascii="Cambria" w:hAnsi="Cambria"/>
        </w:rPr>
      </w:pPr>
      <w:r w:rsidRPr="00752CC9">
        <w:rPr>
          <w:rFonts w:ascii="Cambria" w:hAnsi="Cambria"/>
        </w:rPr>
        <w:t xml:space="preserve">But </w:t>
      </w:r>
      <w:r w:rsidR="004A3BF5" w:rsidRPr="00752CC9">
        <w:rPr>
          <w:rFonts w:ascii="Cambria" w:hAnsi="Cambria"/>
        </w:rPr>
        <w:t>the Salesian Brother is a</w:t>
      </w:r>
      <w:r w:rsidRPr="00752CC9">
        <w:rPr>
          <w:rFonts w:ascii="Cambria" w:hAnsi="Cambria"/>
        </w:rPr>
        <w:t>n icon</w:t>
      </w:r>
      <w:r w:rsidR="004A3BF5" w:rsidRPr="00752CC9">
        <w:rPr>
          <w:rFonts w:ascii="Cambria" w:hAnsi="Cambria"/>
        </w:rPr>
        <w:t xml:space="preserve"> a</w:t>
      </w:r>
      <w:r w:rsidRPr="00752CC9">
        <w:rPr>
          <w:rFonts w:ascii="Cambria" w:hAnsi="Cambria"/>
        </w:rPr>
        <w:t xml:space="preserve">lso of </w:t>
      </w:r>
      <w:r w:rsidR="008F3210" w:rsidRPr="00752CC9">
        <w:rPr>
          <w:rFonts w:ascii="Cambria" w:hAnsi="Cambria"/>
          <w:b/>
        </w:rPr>
        <w:t>communion</w:t>
      </w:r>
      <w:r w:rsidR="008F3210" w:rsidRPr="00752CC9">
        <w:rPr>
          <w:rFonts w:ascii="Cambria" w:hAnsi="Cambria"/>
        </w:rPr>
        <w:t xml:space="preserve"> and </w:t>
      </w:r>
      <w:r w:rsidRPr="00752CC9">
        <w:rPr>
          <w:rFonts w:ascii="Cambria" w:hAnsi="Cambria"/>
        </w:rPr>
        <w:t>fraternity, as suggested by</w:t>
      </w:r>
      <w:r w:rsidR="004A3BF5" w:rsidRPr="00752CC9">
        <w:rPr>
          <w:rFonts w:ascii="Cambria" w:hAnsi="Cambria"/>
        </w:rPr>
        <w:t xml:space="preserve"> </w:t>
      </w:r>
      <w:r w:rsidR="004A3BF5" w:rsidRPr="00752CC9">
        <w:rPr>
          <w:rFonts w:ascii="Cambria" w:hAnsi="Cambria"/>
          <w:i/>
        </w:rPr>
        <w:t>Identity and Mission of the Religious Brother in the Church</w:t>
      </w:r>
      <w:r w:rsidR="004A3BF5" w:rsidRPr="00752CC9">
        <w:rPr>
          <w:rFonts w:ascii="Cambria" w:hAnsi="Cambria"/>
        </w:rPr>
        <w:t xml:space="preserve">. This document has occasioned surprise because of the way it focuses </w:t>
      </w:r>
      <w:r w:rsidRPr="00752CC9">
        <w:rPr>
          <w:rFonts w:ascii="Cambria" w:hAnsi="Cambria"/>
        </w:rPr>
        <w:t xml:space="preserve">rather exclusively </w:t>
      </w:r>
      <w:r w:rsidR="004A3BF5" w:rsidRPr="00752CC9">
        <w:rPr>
          <w:rFonts w:ascii="Cambria" w:hAnsi="Cambria"/>
        </w:rPr>
        <w:t>on the</w:t>
      </w:r>
      <w:r w:rsidRPr="00752CC9">
        <w:rPr>
          <w:rFonts w:ascii="Cambria" w:hAnsi="Cambria"/>
        </w:rPr>
        <w:t xml:space="preserve"> religious b</w:t>
      </w:r>
      <w:r w:rsidR="004A3BF5" w:rsidRPr="00752CC9">
        <w:rPr>
          <w:rFonts w:ascii="Cambria" w:hAnsi="Cambria"/>
        </w:rPr>
        <w:t xml:space="preserve">rother as a sign of communion and fraternity. </w:t>
      </w:r>
      <w:r w:rsidR="002814DC" w:rsidRPr="00752CC9">
        <w:rPr>
          <w:rFonts w:ascii="Cambria" w:hAnsi="Cambria"/>
        </w:rPr>
        <w:t>Fraternity, however,</w:t>
      </w:r>
      <w:r w:rsidR="004A3BF5" w:rsidRPr="00752CC9">
        <w:rPr>
          <w:rFonts w:ascii="Cambria" w:hAnsi="Cambria"/>
        </w:rPr>
        <w:t xml:space="preserve"> cannot be a marginal point for us who believe that God is a mystery of communion and of love. For Pope Francis, the central question before the church today is communion. The consecrated life is </w:t>
      </w:r>
      <w:proofErr w:type="spellStart"/>
      <w:r w:rsidR="004A3BF5" w:rsidRPr="00752CC9">
        <w:rPr>
          <w:rFonts w:ascii="Cambria" w:hAnsi="Cambria"/>
          <w:i/>
        </w:rPr>
        <w:t>confessio</w:t>
      </w:r>
      <w:proofErr w:type="spellEnd"/>
      <w:r w:rsidR="004A3BF5" w:rsidRPr="00752CC9">
        <w:rPr>
          <w:rFonts w:ascii="Cambria" w:hAnsi="Cambria"/>
          <w:i/>
        </w:rPr>
        <w:t xml:space="preserve"> </w:t>
      </w:r>
      <w:proofErr w:type="spellStart"/>
      <w:r w:rsidR="004A3BF5" w:rsidRPr="00752CC9">
        <w:rPr>
          <w:rFonts w:ascii="Cambria" w:hAnsi="Cambria"/>
          <w:i/>
        </w:rPr>
        <w:t>trinitatis</w:t>
      </w:r>
      <w:proofErr w:type="spellEnd"/>
      <w:r w:rsidR="004A3BF5" w:rsidRPr="00752CC9">
        <w:rPr>
          <w:rFonts w:ascii="Cambria" w:hAnsi="Cambria"/>
        </w:rPr>
        <w:t xml:space="preserve">, and in his letter </w:t>
      </w:r>
      <w:r w:rsidR="007565F2" w:rsidRPr="00752CC9">
        <w:rPr>
          <w:rFonts w:ascii="Cambria" w:hAnsi="Cambria"/>
        </w:rPr>
        <w:t xml:space="preserve">introducing </w:t>
      </w:r>
      <w:r w:rsidR="004A3BF5" w:rsidRPr="00752CC9">
        <w:rPr>
          <w:rFonts w:ascii="Cambria" w:hAnsi="Cambria"/>
        </w:rPr>
        <w:t>the</w:t>
      </w:r>
      <w:r w:rsidR="002814DC" w:rsidRPr="00752CC9">
        <w:rPr>
          <w:rFonts w:ascii="Cambria" w:hAnsi="Cambria"/>
        </w:rPr>
        <w:t xml:space="preserve"> Year of Consecrated Life</w:t>
      </w:r>
      <w:r w:rsidR="004A3BF5" w:rsidRPr="00752CC9">
        <w:rPr>
          <w:rFonts w:ascii="Cambria" w:hAnsi="Cambria"/>
        </w:rPr>
        <w:t xml:space="preserve"> the pope reminded us that consecrated life is not meant to be shut up within itself: its vocation is to expand communion in ever-widening circles, in an expansion that knows no limits. </w:t>
      </w:r>
    </w:p>
    <w:p w14:paraId="4988E659" w14:textId="77777777" w:rsidR="000D48C2" w:rsidRPr="00752CC9" w:rsidRDefault="000D48C2" w:rsidP="00AA0455">
      <w:pPr>
        <w:jc w:val="both"/>
        <w:rPr>
          <w:rFonts w:ascii="Cambria" w:hAnsi="Cambria"/>
        </w:rPr>
      </w:pPr>
    </w:p>
    <w:p w14:paraId="6B823CE1" w14:textId="4C38C8E0" w:rsidR="004A3BF5" w:rsidRPr="00752CC9" w:rsidRDefault="004A3BF5" w:rsidP="00AA0455">
      <w:pPr>
        <w:jc w:val="both"/>
      </w:pPr>
      <w:r w:rsidRPr="00752CC9">
        <w:rPr>
          <w:rFonts w:ascii="Cambria" w:hAnsi="Cambria"/>
        </w:rPr>
        <w:t xml:space="preserve">So the Salesian Brother has a very special place within the Salesian community, the educative and pastoral community, the ecclesial community, and the human community: always and </w:t>
      </w:r>
      <w:r w:rsidRPr="00752CC9">
        <w:rPr>
          <w:rFonts w:ascii="Cambria" w:hAnsi="Cambria"/>
        </w:rPr>
        <w:lastRenderedPageBreak/>
        <w:t xml:space="preserve">everywhere he is an icon of </w:t>
      </w:r>
      <w:r w:rsidR="00A9601C" w:rsidRPr="00752CC9">
        <w:rPr>
          <w:rFonts w:ascii="Cambria" w:hAnsi="Cambria"/>
        </w:rPr>
        <w:t>fraternity</w:t>
      </w:r>
      <w:r w:rsidRPr="00752CC9">
        <w:rPr>
          <w:rFonts w:ascii="Cambria" w:hAnsi="Cambria"/>
        </w:rPr>
        <w:t xml:space="preserve">. </w:t>
      </w:r>
      <w:r w:rsidR="00CB6C98" w:rsidRPr="00752CC9">
        <w:rPr>
          <w:rFonts w:ascii="Cambria" w:hAnsi="Cambria"/>
        </w:rPr>
        <w:t xml:space="preserve">As </w:t>
      </w:r>
      <w:r w:rsidRPr="00752CC9">
        <w:rPr>
          <w:rFonts w:ascii="Cambria" w:hAnsi="Cambria"/>
        </w:rPr>
        <w:t>GC21 had said</w:t>
      </w:r>
      <w:r w:rsidR="00CB6C98" w:rsidRPr="00752CC9">
        <w:rPr>
          <w:rFonts w:ascii="Cambria" w:hAnsi="Cambria"/>
        </w:rPr>
        <w:t>:</w:t>
      </w:r>
      <w:r w:rsidRPr="00752CC9">
        <w:rPr>
          <w:rFonts w:ascii="Cambria" w:hAnsi="Cambria"/>
        </w:rPr>
        <w:t xml:space="preserve"> </w:t>
      </w:r>
      <w:r w:rsidRPr="00752CC9">
        <w:t>“He [the Brother] lives in constant fidelity to his specific vocation and becomes, together with his confreres, a sign of that new and permanent br</w:t>
      </w:r>
      <w:r w:rsidR="000D48C2" w:rsidRPr="00752CC9">
        <w:t>otherhood established by Christ</w:t>
      </w:r>
      <w:r w:rsidRPr="00752CC9">
        <w:t>” (GC21, 176)</w:t>
      </w:r>
      <w:r w:rsidR="000D48C2" w:rsidRPr="00752CC9">
        <w:t>.</w:t>
      </w:r>
      <w:r w:rsidRPr="00752CC9">
        <w:t xml:space="preserve"> </w:t>
      </w:r>
    </w:p>
    <w:p w14:paraId="7E6672B4" w14:textId="77777777" w:rsidR="004A3BF5" w:rsidRPr="00752CC9" w:rsidRDefault="004A3BF5" w:rsidP="00AA0455">
      <w:pPr>
        <w:jc w:val="both"/>
      </w:pPr>
    </w:p>
    <w:p w14:paraId="4453E37E" w14:textId="77777777" w:rsidR="009227CB" w:rsidRPr="00752CC9" w:rsidRDefault="009227CB" w:rsidP="00AA0455">
      <w:pPr>
        <w:jc w:val="both"/>
      </w:pPr>
    </w:p>
    <w:p w14:paraId="3B4B640B" w14:textId="77777777" w:rsidR="00FD0CE6" w:rsidRPr="00752CC9" w:rsidRDefault="00FD0CE6" w:rsidP="00AA0455">
      <w:pPr>
        <w:jc w:val="both"/>
        <w:rPr>
          <w:b/>
          <w:i/>
        </w:rPr>
      </w:pPr>
      <w:r w:rsidRPr="00752CC9">
        <w:rPr>
          <w:b/>
          <w:i/>
        </w:rPr>
        <w:t>1.2 Mission</w:t>
      </w:r>
    </w:p>
    <w:p w14:paraId="5649CF30" w14:textId="77777777" w:rsidR="00FD0CE6" w:rsidRPr="00752CC9" w:rsidRDefault="00FD0CE6" w:rsidP="00AA0455">
      <w:pPr>
        <w:jc w:val="both"/>
      </w:pPr>
    </w:p>
    <w:p w14:paraId="689E526E" w14:textId="1A9B0B27" w:rsidR="006C28A2" w:rsidRPr="00752CC9" w:rsidRDefault="00CB6C98" w:rsidP="00AA0455">
      <w:pPr>
        <w:jc w:val="both"/>
      </w:pPr>
      <w:r w:rsidRPr="00752CC9">
        <w:t xml:space="preserve">A second point that emerges in the reflection of the congregation is the charismatic centrality of </w:t>
      </w:r>
      <w:r w:rsidRPr="00752CC9">
        <w:rPr>
          <w:b/>
        </w:rPr>
        <w:t>mission</w:t>
      </w:r>
      <w:r w:rsidRPr="00752CC9">
        <w:t xml:space="preserve">. </w:t>
      </w:r>
      <w:r w:rsidR="004A3BF5" w:rsidRPr="00752CC9">
        <w:t>GC22 (1984), in its elaboration of the definitive text of our Constitutions, chose to centre all the elements of Salesian life and work explicitly around mission. This may be seen not only in the contents of the articles but also in the structu</w:t>
      </w:r>
      <w:r w:rsidRPr="00752CC9">
        <w:t>re:</w:t>
      </w:r>
      <w:r w:rsidR="004A3BF5" w:rsidRPr="00752CC9">
        <w:t xml:space="preserve"> </w:t>
      </w:r>
      <w:r w:rsidRPr="00752CC9">
        <w:t>“</w:t>
      </w:r>
      <w:r w:rsidR="004A3BF5" w:rsidRPr="00752CC9">
        <w:t>Sent to the young in communities following Christ.</w:t>
      </w:r>
      <w:r w:rsidRPr="00752CC9">
        <w:t>”</w:t>
      </w:r>
      <w:r w:rsidR="004A3BF5" w:rsidRPr="00752CC9">
        <w:t xml:space="preserve"> </w:t>
      </w:r>
      <w:r w:rsidRPr="00752CC9">
        <w:t>So i</w:t>
      </w:r>
      <w:r w:rsidR="004A3BF5" w:rsidRPr="00752CC9">
        <w:t xml:space="preserve">t is in the light of mission that we have to ask about the identity of the Salesian </w:t>
      </w:r>
      <w:r w:rsidR="006C28A2" w:rsidRPr="00752CC9">
        <w:t>Brother</w:t>
      </w:r>
      <w:r w:rsidR="004A3BF5" w:rsidRPr="00752CC9">
        <w:t xml:space="preserve"> and the </w:t>
      </w:r>
      <w:r w:rsidR="006C28A2" w:rsidRPr="00752CC9">
        <w:t>Salesian</w:t>
      </w:r>
      <w:r w:rsidR="00B44355">
        <w:t xml:space="preserve"> P</w:t>
      </w:r>
      <w:r w:rsidR="004A3BF5" w:rsidRPr="00752CC9">
        <w:t xml:space="preserve">riest. </w:t>
      </w:r>
    </w:p>
    <w:p w14:paraId="1CCD38AE" w14:textId="77777777" w:rsidR="006C28A2" w:rsidRPr="00752CC9" w:rsidRDefault="006C28A2" w:rsidP="00AA0455">
      <w:pPr>
        <w:jc w:val="both"/>
      </w:pPr>
    </w:p>
    <w:p w14:paraId="08042236" w14:textId="77777777" w:rsidR="004A3BF5" w:rsidRPr="00752CC9" w:rsidRDefault="004A3BF5" w:rsidP="00AA0455">
      <w:pPr>
        <w:jc w:val="both"/>
      </w:pPr>
      <w:r w:rsidRPr="00752CC9">
        <w:t>A study of the Index of our Constitutions reveals that we have only two articles on the specific identity of the Brother and the Priest: C 45 and C 116 (and, in</w:t>
      </w:r>
      <w:r w:rsidR="006C28A2" w:rsidRPr="00752CC9">
        <w:t>terestingly, 6 articles on the p</w:t>
      </w:r>
      <w:r w:rsidRPr="00752CC9">
        <w:t>riest that regard authority). Unfortunately, the Index does not mention an article of great importance, one that indicates to us, clearly and synthetically, the identity of the Salesian, w</w:t>
      </w:r>
      <w:r w:rsidR="006C28A2" w:rsidRPr="00752CC9">
        <w:t xml:space="preserve">hether Brother or Priest: C 98, </w:t>
      </w:r>
      <w:r w:rsidR="006C28A2" w:rsidRPr="00752CC9">
        <w:rPr>
          <w:i/>
        </w:rPr>
        <w:t>the formation experience</w:t>
      </w:r>
      <w:r w:rsidR="006C28A2" w:rsidRPr="00752CC9">
        <w:t>:</w:t>
      </w:r>
    </w:p>
    <w:p w14:paraId="21A13188" w14:textId="77777777" w:rsidR="004A3BF5" w:rsidRPr="00752CC9" w:rsidRDefault="004A3BF5" w:rsidP="00AA0455">
      <w:pPr>
        <w:jc w:val="both"/>
      </w:pPr>
    </w:p>
    <w:p w14:paraId="3FF605EC" w14:textId="77777777" w:rsidR="004A3BF5" w:rsidRPr="00752CC9" w:rsidRDefault="004A3BF5" w:rsidP="00AA0455">
      <w:pPr>
        <w:ind w:left="720" w:firstLine="180"/>
        <w:jc w:val="both"/>
        <w:rPr>
          <w:sz w:val="20"/>
        </w:rPr>
      </w:pPr>
      <w:r w:rsidRPr="00752CC9">
        <w:rPr>
          <w:sz w:val="20"/>
        </w:rPr>
        <w:t xml:space="preserve">Enlightened by the person of Christ and by his Gospel, lived according to Don Bosco’s spirit, the Salesian commits himself to a formation process which will last all his life and will keep pace with his maturing in other ways. He learns by experience the meaning of the Salesian vocation at the various moments of his life and accepts the ascetical demands it makes on him. </w:t>
      </w:r>
    </w:p>
    <w:p w14:paraId="5C4E0E91" w14:textId="77777777" w:rsidR="006C28A2" w:rsidRPr="00752CC9" w:rsidRDefault="006C28A2" w:rsidP="00AA0455">
      <w:pPr>
        <w:ind w:left="720" w:firstLine="180"/>
        <w:jc w:val="both"/>
        <w:rPr>
          <w:sz w:val="8"/>
        </w:rPr>
      </w:pPr>
    </w:p>
    <w:p w14:paraId="3991B6BB" w14:textId="77777777" w:rsidR="004A3BF5" w:rsidRPr="00752CC9" w:rsidRDefault="004A3BF5" w:rsidP="00AA0455">
      <w:pPr>
        <w:ind w:left="720" w:firstLine="180"/>
        <w:jc w:val="both"/>
        <w:rPr>
          <w:sz w:val="20"/>
        </w:rPr>
      </w:pPr>
      <w:r w:rsidRPr="00752CC9">
        <w:rPr>
          <w:sz w:val="20"/>
        </w:rPr>
        <w:t>With the help of Mary, his Mother and Teacher, he gradually becomes a pastor and educator of the young in the lay or priestly state which he has embraced.</w:t>
      </w:r>
    </w:p>
    <w:p w14:paraId="261BE68C" w14:textId="77777777" w:rsidR="004A3BF5" w:rsidRPr="00752CC9" w:rsidRDefault="004A3BF5" w:rsidP="00AA0455">
      <w:pPr>
        <w:jc w:val="both"/>
      </w:pPr>
    </w:p>
    <w:p w14:paraId="31413B0B" w14:textId="77777777" w:rsidR="00493CE5" w:rsidRPr="00752CC9" w:rsidRDefault="004A3BF5" w:rsidP="00493CE5">
      <w:pPr>
        <w:jc w:val="both"/>
      </w:pPr>
      <w:r w:rsidRPr="00752CC9">
        <w:t>Pastor and educator of the young: this is our fundamental identity, the supreme genus, that which is comm</w:t>
      </w:r>
      <w:r w:rsidR="002814DC" w:rsidRPr="00752CC9">
        <w:t>on to every Salesian vocation. Only a</w:t>
      </w:r>
      <w:r w:rsidRPr="00752CC9">
        <w:t xml:space="preserve">fter this comes distinction: “in the lay or priestly state which he has embraced,” and this identity-in-difference becomes concrete, in the initial stages of Salesian life, through a formation that is basically equivalent (C 106), and always through the effort to learn by experience the meaning of the Salesian vocation (C 98), to discern the voice of the Spirit in the events of daily life (C 119). </w:t>
      </w:r>
      <w:r w:rsidR="00493CE5" w:rsidRPr="00752CC9">
        <w:t>It is within the educative pastoral community that we manifest our common identity as educators and pastors, along with the specificity and reciprocity of the two forms of our vocation. Within this community, it is important today to ensure greater visibility to the Salesian Brother.</w:t>
      </w:r>
    </w:p>
    <w:p w14:paraId="2E82F44E" w14:textId="77777777" w:rsidR="00493CE5" w:rsidRPr="00752CC9" w:rsidRDefault="00493CE5" w:rsidP="005B2BFF">
      <w:pPr>
        <w:jc w:val="both"/>
      </w:pPr>
    </w:p>
    <w:p w14:paraId="39F9CA28" w14:textId="70E32FF8" w:rsidR="005B2BFF" w:rsidRPr="00752CC9" w:rsidRDefault="005B2BFF" w:rsidP="005B2BFF">
      <w:pPr>
        <w:jc w:val="both"/>
      </w:pPr>
      <w:r w:rsidRPr="00752CC9">
        <w:t xml:space="preserve">Mission is not, of course, simply work. Our mission as pastors and educators consists in revealing God. We are called to be epiphany, as was Jesus: signs and bearers of the love of God for the young, </w:t>
      </w:r>
      <w:proofErr w:type="spellStart"/>
      <w:r w:rsidRPr="00752CC9">
        <w:rPr>
          <w:i/>
        </w:rPr>
        <w:t>vultus</w:t>
      </w:r>
      <w:proofErr w:type="spellEnd"/>
      <w:r w:rsidRPr="00752CC9">
        <w:rPr>
          <w:i/>
        </w:rPr>
        <w:t xml:space="preserve"> </w:t>
      </w:r>
      <w:proofErr w:type="spellStart"/>
      <w:r w:rsidRPr="00752CC9">
        <w:rPr>
          <w:i/>
        </w:rPr>
        <w:t>misericordiae</w:t>
      </w:r>
      <w:proofErr w:type="spellEnd"/>
      <w:r w:rsidRPr="00752CC9">
        <w:t xml:space="preserve">. </w:t>
      </w:r>
    </w:p>
    <w:p w14:paraId="3ECD22B1" w14:textId="77777777" w:rsidR="005B2BFF" w:rsidRPr="00752CC9" w:rsidRDefault="005B2BFF" w:rsidP="005B2BFF">
      <w:pPr>
        <w:jc w:val="both"/>
      </w:pPr>
    </w:p>
    <w:p w14:paraId="21F4BA27" w14:textId="77777777" w:rsidR="005B2BFF" w:rsidRPr="00752CC9" w:rsidRDefault="005B2BFF" w:rsidP="005B2BFF">
      <w:pPr>
        <w:jc w:val="both"/>
      </w:pPr>
    </w:p>
    <w:p w14:paraId="5190B27C" w14:textId="200E43F7" w:rsidR="006C28A2" w:rsidRPr="00752CC9" w:rsidRDefault="005F04AD" w:rsidP="00AA0455">
      <w:pPr>
        <w:jc w:val="both"/>
        <w:rPr>
          <w:b/>
          <w:i/>
        </w:rPr>
      </w:pPr>
      <w:r w:rsidRPr="00752CC9">
        <w:rPr>
          <w:b/>
          <w:i/>
        </w:rPr>
        <w:t>1.3</w:t>
      </w:r>
      <w:r w:rsidR="0018764F" w:rsidRPr="00752CC9">
        <w:rPr>
          <w:b/>
          <w:i/>
        </w:rPr>
        <w:t xml:space="preserve"> Consecrated identity</w:t>
      </w:r>
    </w:p>
    <w:p w14:paraId="371C289F" w14:textId="77777777" w:rsidR="006C28A2" w:rsidRPr="00752CC9" w:rsidRDefault="006C28A2" w:rsidP="00AA0455">
      <w:pPr>
        <w:jc w:val="both"/>
      </w:pPr>
    </w:p>
    <w:p w14:paraId="4E4F32FA" w14:textId="41222113" w:rsidR="006C28A2" w:rsidRPr="00752CC9" w:rsidRDefault="004A3BF5" w:rsidP="00AA0455">
      <w:pPr>
        <w:jc w:val="both"/>
      </w:pPr>
      <w:r w:rsidRPr="00752CC9">
        <w:t xml:space="preserve">But </w:t>
      </w:r>
      <w:r w:rsidR="006C28A2" w:rsidRPr="00752CC9">
        <w:t>the Salesian mission belongs to all the m</w:t>
      </w:r>
      <w:r w:rsidR="00493CE5" w:rsidRPr="00752CC9">
        <w:t>embers of the Salesian Family. W</w:t>
      </w:r>
      <w:r w:rsidR="006C28A2" w:rsidRPr="00752CC9">
        <w:t xml:space="preserve">e </w:t>
      </w:r>
      <w:r w:rsidR="00414724" w:rsidRPr="00752CC9">
        <w:t xml:space="preserve">Salesians </w:t>
      </w:r>
      <w:r w:rsidR="006C28A2" w:rsidRPr="00752CC9">
        <w:t xml:space="preserve">share in it </w:t>
      </w:r>
      <w:r w:rsidR="006C28A2" w:rsidRPr="00752CC9">
        <w:rPr>
          <w:b/>
        </w:rPr>
        <w:t>as religious</w:t>
      </w:r>
      <w:r w:rsidR="006C28A2" w:rsidRPr="00752CC9">
        <w:t>. A</w:t>
      </w:r>
      <w:r w:rsidRPr="00752CC9">
        <w:t>s Fr Cered</w:t>
      </w:r>
      <w:r w:rsidR="006C28A2" w:rsidRPr="00752CC9">
        <w:t xml:space="preserve">a notes in his letter of 2003, </w:t>
      </w:r>
      <w:r w:rsidRPr="00752CC9">
        <w:t>there is need to talk also about the dimension of conse</w:t>
      </w:r>
      <w:r w:rsidR="005B2BFF" w:rsidRPr="00752CC9">
        <w:t>crated life</w:t>
      </w:r>
      <w:r w:rsidRPr="00752CC9">
        <w:t xml:space="preserve">. </w:t>
      </w:r>
      <w:r w:rsidR="006C28A2" w:rsidRPr="00752CC9">
        <w:t xml:space="preserve">Especially in the light of the insistence on the sharing of our mission with the laity, the clarification and appropriation of our consecrated identity is of vital importance. </w:t>
      </w:r>
    </w:p>
    <w:p w14:paraId="4F638B25" w14:textId="77777777" w:rsidR="006C28A2" w:rsidRPr="00752CC9" w:rsidRDefault="006C28A2" w:rsidP="00AA0455">
      <w:pPr>
        <w:jc w:val="both"/>
      </w:pPr>
    </w:p>
    <w:p w14:paraId="38DDDA9E" w14:textId="35C32955" w:rsidR="004A3BF5" w:rsidRPr="00752CC9" w:rsidRDefault="004A3BF5" w:rsidP="00AA0455">
      <w:pPr>
        <w:jc w:val="both"/>
      </w:pPr>
      <w:r w:rsidRPr="00752CC9">
        <w:lastRenderedPageBreak/>
        <w:t>Uncertainties in the understanding of consecrated life have h</w:t>
      </w:r>
      <w:r w:rsidR="00414724" w:rsidRPr="00752CC9">
        <w:t xml:space="preserve">ad serious consequences </w:t>
      </w:r>
      <w:r w:rsidRPr="00752CC9">
        <w:t xml:space="preserve">for the living out of our Salesian vocation in its two forms. On the one hand there is the temptation to reduce the vocation of the Salesian priest to its priestly dimension alone, and that too very often to a merely functional understanding of the priesthood, when not to a clericalist hankering for power, money and status. On the other </w:t>
      </w:r>
      <w:proofErr w:type="gramStart"/>
      <w:r w:rsidRPr="00752CC9">
        <w:t>hand</w:t>
      </w:r>
      <w:proofErr w:type="gramEnd"/>
      <w:r w:rsidRPr="00752CC9">
        <w:t xml:space="preserve"> there is the inability to understand and value the vocation of the Salesian Brother, with tendencies to either a cle</w:t>
      </w:r>
      <w:r w:rsidR="00414724" w:rsidRPr="00752CC9">
        <w:t>ricalist compensation or else</w:t>
      </w:r>
      <w:r w:rsidRPr="00752CC9">
        <w:t xml:space="preserve"> a secularist reduction.</w:t>
      </w:r>
      <w:r w:rsidRPr="00752CC9">
        <w:rPr>
          <w:rStyle w:val="FootnoteReference"/>
        </w:rPr>
        <w:footnoteReference w:id="7"/>
      </w:r>
      <w:r w:rsidRPr="00752CC9">
        <w:t xml:space="preserve"> </w:t>
      </w:r>
    </w:p>
    <w:p w14:paraId="3218A083" w14:textId="77777777" w:rsidR="004A3BF5" w:rsidRPr="00752CC9" w:rsidRDefault="004A3BF5" w:rsidP="00AA0455">
      <w:pPr>
        <w:jc w:val="both"/>
      </w:pPr>
    </w:p>
    <w:p w14:paraId="75D29582" w14:textId="525E778E" w:rsidR="00AD4BAC" w:rsidRPr="00752CC9" w:rsidRDefault="004A3BF5" w:rsidP="00AA0455">
      <w:pPr>
        <w:jc w:val="both"/>
      </w:pPr>
      <w:r w:rsidRPr="00752CC9">
        <w:rPr>
          <w:i/>
        </w:rPr>
        <w:t>Vita Consecrata</w:t>
      </w:r>
      <w:r w:rsidRPr="00752CC9">
        <w:t xml:space="preserve"> </w:t>
      </w:r>
      <w:r w:rsidR="006C28A2" w:rsidRPr="00752CC9">
        <w:t>(1996)</w:t>
      </w:r>
      <w:r w:rsidRPr="00752CC9">
        <w:t xml:space="preserve"> </w:t>
      </w:r>
      <w:r w:rsidR="006C28A2" w:rsidRPr="00752CC9">
        <w:t xml:space="preserve">was </w:t>
      </w:r>
      <w:r w:rsidRPr="00752CC9">
        <w:t xml:space="preserve">a </w:t>
      </w:r>
      <w:r w:rsidR="005F04AD" w:rsidRPr="00752CC9">
        <w:t>great clarification of the place of consecrated life within the church</w:t>
      </w:r>
      <w:r w:rsidR="00414724" w:rsidRPr="00752CC9">
        <w:t>. But what does it mean to be</w:t>
      </w:r>
      <w:r w:rsidR="005F04AD" w:rsidRPr="00752CC9">
        <w:t xml:space="preserve"> a “living memo</w:t>
      </w:r>
      <w:r w:rsidR="00414724" w:rsidRPr="00752CC9">
        <w:t>rial” of Jesus</w:t>
      </w:r>
      <w:r w:rsidR="00C060A7" w:rsidRPr="00752CC9">
        <w:t xml:space="preserve"> (VC 22)</w:t>
      </w:r>
      <w:r w:rsidR="006C28A2" w:rsidRPr="00752CC9">
        <w:t xml:space="preserve">? What difference </w:t>
      </w:r>
      <w:r w:rsidR="005F04AD" w:rsidRPr="00752CC9">
        <w:t>do the vows make to the way we share in the Salesian mission?</w:t>
      </w:r>
      <w:r w:rsidR="00414724" w:rsidRPr="00752CC9">
        <w:t xml:space="preserve"> What</w:t>
      </w:r>
      <w:r w:rsidR="00493CE5" w:rsidRPr="00752CC9">
        <w:t>, we might ask,</w:t>
      </w:r>
      <w:r w:rsidR="006C28A2" w:rsidRPr="00752CC9">
        <w:t xml:space="preserve"> is the meaning of </w:t>
      </w:r>
      <w:r w:rsidRPr="00752CC9">
        <w:t>Jesus’ celibacy</w:t>
      </w:r>
      <w:r w:rsidR="006C28A2" w:rsidRPr="00752CC9">
        <w:t>?</w:t>
      </w:r>
      <w:r w:rsidRPr="00752CC9">
        <w:t xml:space="preserve"> </w:t>
      </w:r>
      <w:r w:rsidR="005F04AD" w:rsidRPr="00752CC9">
        <w:t xml:space="preserve">As always, nothing that Jesus does is exhausted on the plane of the functional. </w:t>
      </w:r>
      <w:r w:rsidR="00493CE5" w:rsidRPr="00752CC9">
        <w:t>Jesus</w:t>
      </w:r>
      <w:r w:rsidR="005F04AD" w:rsidRPr="00752CC9">
        <w:t xml:space="preserve"> is always revealing to us the Father. </w:t>
      </w:r>
      <w:r w:rsidR="00912BF4" w:rsidRPr="00752CC9">
        <w:t>He celebrated the value of marriage and yet chose to be celibate. H</w:t>
      </w:r>
      <w:r w:rsidR="00AD4BAC" w:rsidRPr="00752CC9">
        <w:t xml:space="preserve">e </w:t>
      </w:r>
      <w:r w:rsidR="00414724" w:rsidRPr="00752CC9">
        <w:t>proclaimed</w:t>
      </w:r>
      <w:r w:rsidR="00912BF4" w:rsidRPr="00752CC9">
        <w:t xml:space="preserve"> in word and deed </w:t>
      </w:r>
      <w:r w:rsidR="00AD4BAC" w:rsidRPr="00752CC9">
        <w:t xml:space="preserve">the good news that our supreme vocation is communion with God. The celibacy of Jesus </w:t>
      </w:r>
      <w:r w:rsidRPr="00752CC9">
        <w:t>is a powerful anticipation and revelation of the “life of the resurrection,” where there is neither marryin</w:t>
      </w:r>
      <w:r w:rsidR="00AD4BAC" w:rsidRPr="00752CC9">
        <w:t>g nor giving in marriage. C</w:t>
      </w:r>
      <w:r w:rsidRPr="00752CC9">
        <w:t>onsecrated person</w:t>
      </w:r>
      <w:r w:rsidR="00AD4BAC" w:rsidRPr="00752CC9">
        <w:t xml:space="preserve">s are </w:t>
      </w:r>
      <w:r w:rsidRPr="00752CC9">
        <w:t>called to be</w:t>
      </w:r>
      <w:r w:rsidR="00B84B4F">
        <w:t>,</w:t>
      </w:r>
      <w:r w:rsidRPr="00752CC9">
        <w:t xml:space="preserve"> precisely</w:t>
      </w:r>
      <w:r w:rsidR="00B84B4F">
        <w:t>,</w:t>
      </w:r>
      <w:r w:rsidRPr="00752CC9">
        <w:t xml:space="preserve"> </w:t>
      </w:r>
      <w:r w:rsidR="00AD4BAC" w:rsidRPr="00752CC9">
        <w:t xml:space="preserve">living memorials of Jesus, </w:t>
      </w:r>
      <w:r w:rsidRPr="00752CC9">
        <w:t>eschatological sign</w:t>
      </w:r>
      <w:r w:rsidR="00414724" w:rsidRPr="00752CC9">
        <w:t>s, in their</w:t>
      </w:r>
      <w:r w:rsidRPr="00752CC9">
        <w:t xml:space="preserve"> poverty, chastity and obedience. In an age that has discovered the beauty of body and sexuality, the created world and freedom, and that yet blights all by exaggeration and overkill and an absolutizing of what is fragile and relative, consecrated person</w:t>
      </w:r>
      <w:r w:rsidR="00AD4BAC" w:rsidRPr="00752CC9">
        <w:t>s are</w:t>
      </w:r>
      <w:r w:rsidRPr="00752CC9">
        <w:t xml:space="preserve"> sp</w:t>
      </w:r>
      <w:r w:rsidR="00912BF4" w:rsidRPr="00752CC9">
        <w:t>iritual therapy, sign, prophecy</w:t>
      </w:r>
      <w:r w:rsidRPr="00752CC9">
        <w:t xml:space="preserve">. </w:t>
      </w:r>
      <w:r w:rsidR="00D41AF5" w:rsidRPr="00752CC9">
        <w:t>And it is our life that is a sign. The ministry of the priest remains valid even if the priest is unworthy, but the consecrated person is a sign only through the limpidity of his life. There is no chastity in a religious who is not chaste</w:t>
      </w:r>
      <w:r w:rsidR="000825C3" w:rsidRPr="00752CC9">
        <w:t>.</w:t>
      </w:r>
      <w:r w:rsidR="00D41AF5" w:rsidRPr="00752CC9">
        <w:rPr>
          <w:rStyle w:val="FootnoteReference"/>
        </w:rPr>
        <w:footnoteReference w:id="8"/>
      </w:r>
      <w:r w:rsidR="00D41AF5" w:rsidRPr="00752CC9">
        <w:t xml:space="preserve"> </w:t>
      </w:r>
    </w:p>
    <w:p w14:paraId="2ABE86DA" w14:textId="77777777" w:rsidR="00912BF4" w:rsidRPr="00752CC9" w:rsidRDefault="00912BF4" w:rsidP="00AA0455">
      <w:pPr>
        <w:jc w:val="both"/>
      </w:pPr>
    </w:p>
    <w:p w14:paraId="6A481EF4" w14:textId="540AD936" w:rsidR="00AD4BAC" w:rsidRPr="00752CC9" w:rsidRDefault="00912BF4" w:rsidP="00AA0455">
      <w:pPr>
        <w:jc w:val="both"/>
      </w:pPr>
      <w:r w:rsidRPr="00752CC9">
        <w:t xml:space="preserve">In a church that is not only Petrine but also Marian, and Marian before being Petrine, consecrated life takes its place at the Marian heart of the church. For the Petrine ministry is destined to pass, but the Marian is the </w:t>
      </w:r>
      <w:r w:rsidR="00414724" w:rsidRPr="00752CC9">
        <w:t xml:space="preserve">ultimate </w:t>
      </w:r>
      <w:r w:rsidRPr="00752CC9">
        <w:t xml:space="preserve">vocation </w:t>
      </w:r>
      <w:r w:rsidR="00414724" w:rsidRPr="00752CC9">
        <w:t>of the whole church</w:t>
      </w:r>
      <w:r w:rsidRPr="00752CC9">
        <w:t>.</w:t>
      </w:r>
      <w:r w:rsidRPr="00752CC9">
        <w:rPr>
          <w:rStyle w:val="FootnoteReference"/>
        </w:rPr>
        <w:footnoteReference w:id="9"/>
      </w:r>
      <w:r w:rsidRPr="00752CC9">
        <w:t xml:space="preserve"> Consecrated persons are a sign and a reminder to the whole church of its final vocation and destiny. </w:t>
      </w:r>
      <w:r w:rsidR="00AD4BAC" w:rsidRPr="00752CC9">
        <w:t xml:space="preserve">And also here the Brother is a sign to his </w:t>
      </w:r>
      <w:r w:rsidRPr="00752CC9">
        <w:t>priest confreres in the community</w:t>
      </w:r>
      <w:r w:rsidR="00AD4BAC" w:rsidRPr="00752CC9">
        <w:t>. His vocation is the Salesian life in pure form,</w:t>
      </w:r>
      <w:r w:rsidR="00F55237" w:rsidRPr="00752CC9">
        <w:rPr>
          <w:rStyle w:val="FootnoteReference"/>
        </w:rPr>
        <w:footnoteReference w:id="10"/>
      </w:r>
      <w:r w:rsidR="00AD4BAC" w:rsidRPr="00752CC9">
        <w:t xml:space="preserve"> </w:t>
      </w:r>
      <w:r w:rsidR="00AD4BAC" w:rsidRPr="00752CC9">
        <w:rPr>
          <w:i/>
        </w:rPr>
        <w:t xml:space="preserve">in </w:t>
      </w:r>
      <w:proofErr w:type="spellStart"/>
      <w:r w:rsidR="00AD4BAC" w:rsidRPr="00752CC9">
        <w:rPr>
          <w:i/>
        </w:rPr>
        <w:t>statu</w:t>
      </w:r>
      <w:proofErr w:type="spellEnd"/>
      <w:r w:rsidR="00AD4BAC" w:rsidRPr="00752CC9">
        <w:rPr>
          <w:i/>
        </w:rPr>
        <w:t xml:space="preserve"> </w:t>
      </w:r>
      <w:proofErr w:type="spellStart"/>
      <w:r w:rsidR="00AD4BAC" w:rsidRPr="00752CC9">
        <w:rPr>
          <w:i/>
        </w:rPr>
        <w:t>nascen</w:t>
      </w:r>
      <w:r w:rsidR="000825C3" w:rsidRPr="00752CC9">
        <w:rPr>
          <w:i/>
        </w:rPr>
        <w:t>di</w:t>
      </w:r>
      <w:proofErr w:type="spellEnd"/>
      <w:r w:rsidRPr="00752CC9">
        <w:t>,</w:t>
      </w:r>
      <w:r w:rsidRPr="00752CC9">
        <w:rPr>
          <w:rStyle w:val="FootnoteReference"/>
        </w:rPr>
        <w:footnoteReference w:id="11"/>
      </w:r>
      <w:r w:rsidRPr="00752CC9">
        <w:t xml:space="preserve"> </w:t>
      </w:r>
      <w:r w:rsidR="00AD4BAC" w:rsidRPr="00752CC9">
        <w:t xml:space="preserve">a permanent reminder to his priest </w:t>
      </w:r>
      <w:r w:rsidRPr="00752CC9">
        <w:t>confreres</w:t>
      </w:r>
      <w:r w:rsidR="00AD4BAC" w:rsidRPr="00752CC9">
        <w:t xml:space="preserve"> of their consecration. </w:t>
      </w:r>
    </w:p>
    <w:p w14:paraId="6BD85499" w14:textId="77777777" w:rsidR="00AD4BAC" w:rsidRPr="00752CC9" w:rsidRDefault="00AD4BAC" w:rsidP="00AA0455">
      <w:pPr>
        <w:jc w:val="both"/>
      </w:pPr>
    </w:p>
    <w:p w14:paraId="614B33A9" w14:textId="77777777" w:rsidR="009227CB" w:rsidRPr="00752CC9" w:rsidRDefault="009227CB" w:rsidP="00AA0455">
      <w:pPr>
        <w:jc w:val="both"/>
      </w:pPr>
    </w:p>
    <w:p w14:paraId="6532693E" w14:textId="77777777" w:rsidR="004A3BF5" w:rsidRPr="00752CC9" w:rsidRDefault="000B53C6" w:rsidP="00AA0455">
      <w:pPr>
        <w:jc w:val="both"/>
        <w:rPr>
          <w:b/>
        </w:rPr>
      </w:pPr>
      <w:r w:rsidRPr="00752CC9">
        <w:rPr>
          <w:b/>
        </w:rPr>
        <w:t>2. The path ahead</w:t>
      </w:r>
    </w:p>
    <w:p w14:paraId="59FC4C82" w14:textId="77777777" w:rsidR="000B53C6" w:rsidRPr="00752CC9" w:rsidRDefault="000B53C6" w:rsidP="00AA0455">
      <w:pPr>
        <w:jc w:val="both"/>
      </w:pPr>
    </w:p>
    <w:p w14:paraId="3F100107" w14:textId="4655B459" w:rsidR="00912BF4" w:rsidRPr="00752CC9" w:rsidRDefault="00912BF4" w:rsidP="00AA0455">
      <w:pPr>
        <w:jc w:val="both"/>
      </w:pPr>
      <w:r w:rsidRPr="00752CC9">
        <w:t xml:space="preserve">Reflection on the figure of the Salesian Brother thus leads us to </w:t>
      </w:r>
      <w:r w:rsidR="00D25A8B" w:rsidRPr="00752CC9">
        <w:t xml:space="preserve">a new appreciation </w:t>
      </w:r>
      <w:r w:rsidR="00310963" w:rsidRPr="00752CC9">
        <w:t xml:space="preserve">of the Salesian consecrated vocation </w:t>
      </w:r>
      <w:r w:rsidR="00D25A8B" w:rsidRPr="00752CC9">
        <w:t>in its</w:t>
      </w:r>
      <w:r w:rsidR="00310963" w:rsidRPr="00752CC9">
        <w:t xml:space="preserve"> two forms. </w:t>
      </w:r>
      <w:r w:rsidR="00493CE5" w:rsidRPr="00752CC9">
        <w:t>In the present</w:t>
      </w:r>
      <w:r w:rsidR="00D25A8B" w:rsidRPr="00752CC9">
        <w:t xml:space="preserve"> guidelines, however,</w:t>
      </w:r>
      <w:r w:rsidR="00E15D67" w:rsidRPr="00752CC9">
        <w:t xml:space="preserve"> as we have </w:t>
      </w:r>
      <w:r w:rsidR="00E15D67" w:rsidRPr="00752CC9">
        <w:lastRenderedPageBreak/>
        <w:t>said,</w:t>
      </w:r>
      <w:r w:rsidR="00D25A8B" w:rsidRPr="00752CC9">
        <w:t xml:space="preserve"> we would like to </w:t>
      </w:r>
      <w:r w:rsidR="00493CE5" w:rsidRPr="00752CC9">
        <w:t>give renewed attention to</w:t>
      </w:r>
      <w:r w:rsidR="00D25A8B" w:rsidRPr="00752CC9">
        <w:t xml:space="preserve"> the lay form of our vocation. The statistics reveal </w:t>
      </w:r>
      <w:r w:rsidR="00310963" w:rsidRPr="00752CC9">
        <w:t>that the number of Brothers in initial formation is going down: only 7.</w:t>
      </w:r>
      <w:r w:rsidR="00A967A3" w:rsidRPr="00752CC9">
        <w:t>90</w:t>
      </w:r>
      <w:r w:rsidR="00310963" w:rsidRPr="00752CC9">
        <w:t>% as compared to 11.</w:t>
      </w:r>
      <w:r w:rsidR="001757D9" w:rsidRPr="00752CC9">
        <w:t>92</w:t>
      </w:r>
      <w:r w:rsidR="00310963" w:rsidRPr="00752CC9">
        <w:t xml:space="preserve">% in the congregation as a whole, and even lower in regions with </w:t>
      </w:r>
      <w:r w:rsidR="00414724" w:rsidRPr="00752CC9">
        <w:t>greater growth in vocations</w:t>
      </w:r>
      <w:r w:rsidR="008F3210" w:rsidRPr="00752CC9">
        <w:t xml:space="preserve"> (5.06% as of 31 December </w:t>
      </w:r>
      <w:r w:rsidR="001757D9" w:rsidRPr="00752CC9">
        <w:t>2015)</w:t>
      </w:r>
      <w:r w:rsidR="00414724" w:rsidRPr="00752CC9">
        <w:t>. T</w:t>
      </w:r>
      <w:r w:rsidR="00310963" w:rsidRPr="00752CC9">
        <w:t xml:space="preserve">his </w:t>
      </w:r>
      <w:r w:rsidR="00D25A8B" w:rsidRPr="00752CC9">
        <w:t>can</w:t>
      </w:r>
      <w:r w:rsidR="00310963" w:rsidRPr="00752CC9">
        <w:t xml:space="preserve">not </w:t>
      </w:r>
      <w:r w:rsidR="00D25A8B" w:rsidRPr="00752CC9">
        <w:t xml:space="preserve">be taken to </w:t>
      </w:r>
      <w:r w:rsidR="00310963" w:rsidRPr="00752CC9">
        <w:t>mean</w:t>
      </w:r>
      <w:r w:rsidR="00D25A8B" w:rsidRPr="00752CC9">
        <w:t xml:space="preserve"> </w:t>
      </w:r>
      <w:r w:rsidR="00310963" w:rsidRPr="00752CC9">
        <w:t>that all is well with the large number</w:t>
      </w:r>
      <w:r w:rsidR="00D25A8B" w:rsidRPr="00752CC9">
        <w:t xml:space="preserve"> of aspirants to the priesthood. T</w:t>
      </w:r>
      <w:r w:rsidR="00310963" w:rsidRPr="00752CC9">
        <w:t>he question of the S</w:t>
      </w:r>
      <w:r w:rsidR="00D25A8B" w:rsidRPr="00752CC9">
        <w:t>alesian religious identity is</w:t>
      </w:r>
      <w:r w:rsidR="00310963" w:rsidRPr="00752CC9">
        <w:t xml:space="preserve"> urgent for </w:t>
      </w:r>
      <w:r w:rsidR="00D25A8B" w:rsidRPr="00752CC9">
        <w:t>both forms of our vocation</w:t>
      </w:r>
      <w:r w:rsidR="00310963" w:rsidRPr="00752CC9">
        <w:t>.</w:t>
      </w:r>
    </w:p>
    <w:p w14:paraId="13C75F46" w14:textId="77777777" w:rsidR="00405CA0" w:rsidRPr="00752CC9" w:rsidRDefault="00405CA0" w:rsidP="00AA0455">
      <w:pPr>
        <w:jc w:val="both"/>
      </w:pPr>
    </w:p>
    <w:p w14:paraId="09B72B09" w14:textId="77777777" w:rsidR="009F1091" w:rsidRPr="00752CC9" w:rsidRDefault="009F1091" w:rsidP="009F1091"/>
    <w:tbl>
      <w:tblPr>
        <w:tblStyle w:val="TableGrid"/>
        <w:tblW w:w="5000" w:type="pct"/>
        <w:tblLayout w:type="fixed"/>
        <w:tblLook w:val="04A0" w:firstRow="1" w:lastRow="0" w:firstColumn="1" w:lastColumn="0" w:noHBand="0" w:noVBand="1"/>
      </w:tblPr>
      <w:tblGrid>
        <w:gridCol w:w="1130"/>
        <w:gridCol w:w="566"/>
        <w:gridCol w:w="570"/>
        <w:gridCol w:w="565"/>
        <w:gridCol w:w="565"/>
        <w:gridCol w:w="565"/>
        <w:gridCol w:w="565"/>
        <w:gridCol w:w="565"/>
        <w:gridCol w:w="565"/>
        <w:gridCol w:w="699"/>
        <w:gridCol w:w="569"/>
        <w:gridCol w:w="711"/>
        <w:gridCol w:w="754"/>
        <w:gridCol w:w="750"/>
        <w:gridCol w:w="709"/>
      </w:tblGrid>
      <w:tr w:rsidR="00187938" w:rsidRPr="00752CC9" w14:paraId="7667A6E0" w14:textId="77777777" w:rsidTr="00405CA0">
        <w:tc>
          <w:tcPr>
            <w:tcW w:w="5000" w:type="pct"/>
            <w:gridSpan w:val="15"/>
          </w:tcPr>
          <w:p w14:paraId="52FAB110" w14:textId="5FC13722" w:rsidR="009F1091" w:rsidRPr="00752CC9" w:rsidRDefault="009F1091" w:rsidP="009F1091">
            <w:pPr>
              <w:jc w:val="center"/>
              <w:rPr>
                <w:sz w:val="18"/>
                <w:szCs w:val="18"/>
              </w:rPr>
            </w:pPr>
            <w:r w:rsidRPr="00752CC9">
              <w:rPr>
                <w:i/>
                <w:sz w:val="22"/>
              </w:rPr>
              <w:t>Initial formation as of 31 December 2015</w:t>
            </w:r>
            <w:r w:rsidRPr="00752CC9">
              <w:rPr>
                <w:rStyle w:val="FootnoteReference"/>
                <w:sz w:val="22"/>
              </w:rPr>
              <w:footnoteReference w:id="12"/>
            </w:r>
          </w:p>
        </w:tc>
      </w:tr>
      <w:tr w:rsidR="00187938" w:rsidRPr="00752CC9" w14:paraId="28090626" w14:textId="77777777" w:rsidTr="00187938">
        <w:tc>
          <w:tcPr>
            <w:tcW w:w="573" w:type="pct"/>
          </w:tcPr>
          <w:p w14:paraId="0179C714" w14:textId="77777777" w:rsidR="009F1091" w:rsidRPr="00752CC9" w:rsidRDefault="009F1091" w:rsidP="00AB1BFD">
            <w:pPr>
              <w:jc w:val="center"/>
              <w:rPr>
                <w:sz w:val="18"/>
                <w:szCs w:val="18"/>
              </w:rPr>
            </w:pPr>
          </w:p>
        </w:tc>
        <w:tc>
          <w:tcPr>
            <w:tcW w:w="576" w:type="pct"/>
            <w:gridSpan w:val="2"/>
          </w:tcPr>
          <w:p w14:paraId="37D70CBA" w14:textId="0C0B86DF" w:rsidR="009F1091" w:rsidRPr="00752CC9" w:rsidRDefault="009F1091" w:rsidP="00AB1BFD">
            <w:pPr>
              <w:jc w:val="center"/>
              <w:rPr>
                <w:sz w:val="18"/>
                <w:szCs w:val="18"/>
              </w:rPr>
            </w:pPr>
            <w:proofErr w:type="spellStart"/>
            <w:r w:rsidRPr="00752CC9">
              <w:rPr>
                <w:sz w:val="18"/>
                <w:szCs w:val="18"/>
              </w:rPr>
              <w:t>Postnov</w:t>
            </w:r>
            <w:proofErr w:type="spellEnd"/>
            <w:r w:rsidR="00557974" w:rsidRPr="00752CC9">
              <w:rPr>
                <w:sz w:val="18"/>
                <w:szCs w:val="18"/>
              </w:rPr>
              <w:t>.</w:t>
            </w:r>
          </w:p>
        </w:tc>
        <w:tc>
          <w:tcPr>
            <w:tcW w:w="574" w:type="pct"/>
            <w:gridSpan w:val="2"/>
          </w:tcPr>
          <w:p w14:paraId="501019D5" w14:textId="4FB7FA0E" w:rsidR="009F1091" w:rsidRPr="00752CC9" w:rsidRDefault="009F1091" w:rsidP="00AB1BFD">
            <w:pPr>
              <w:jc w:val="center"/>
              <w:rPr>
                <w:sz w:val="18"/>
                <w:szCs w:val="18"/>
              </w:rPr>
            </w:pPr>
            <w:r w:rsidRPr="00752CC9">
              <w:rPr>
                <w:sz w:val="18"/>
                <w:szCs w:val="18"/>
              </w:rPr>
              <w:t>P</w:t>
            </w:r>
            <w:r w:rsidR="005B2BFF" w:rsidRPr="00752CC9">
              <w:rPr>
                <w:sz w:val="18"/>
                <w:szCs w:val="18"/>
              </w:rPr>
              <w:t>ractical training</w:t>
            </w:r>
          </w:p>
        </w:tc>
        <w:tc>
          <w:tcPr>
            <w:tcW w:w="574" w:type="pct"/>
            <w:gridSpan w:val="2"/>
          </w:tcPr>
          <w:p w14:paraId="14BBD2A7" w14:textId="232C4397" w:rsidR="009F1091" w:rsidRPr="00752CC9" w:rsidRDefault="009F1091" w:rsidP="00AB1BFD">
            <w:pPr>
              <w:jc w:val="center"/>
              <w:rPr>
                <w:sz w:val="18"/>
                <w:szCs w:val="18"/>
                <w:lang w:val="it-IT"/>
              </w:rPr>
            </w:pPr>
            <w:r w:rsidRPr="00752CC9">
              <w:rPr>
                <w:sz w:val="18"/>
                <w:szCs w:val="18"/>
              </w:rPr>
              <w:t>S</w:t>
            </w:r>
            <w:r w:rsidR="00405CA0" w:rsidRPr="00752CC9">
              <w:rPr>
                <w:sz w:val="18"/>
                <w:szCs w:val="18"/>
              </w:rPr>
              <w:t xml:space="preserve">pecialization </w:t>
            </w:r>
            <w:r w:rsidRPr="00752CC9">
              <w:rPr>
                <w:sz w:val="18"/>
                <w:szCs w:val="18"/>
              </w:rPr>
              <w:t>before S</w:t>
            </w:r>
            <w:r w:rsidR="00405CA0" w:rsidRPr="00752CC9">
              <w:rPr>
                <w:sz w:val="18"/>
                <w:szCs w:val="18"/>
              </w:rPr>
              <w:t>pecific F.</w:t>
            </w:r>
          </w:p>
        </w:tc>
        <w:tc>
          <w:tcPr>
            <w:tcW w:w="574" w:type="pct"/>
            <w:gridSpan w:val="2"/>
          </w:tcPr>
          <w:p w14:paraId="048D1515" w14:textId="77777777" w:rsidR="009F1091" w:rsidRPr="00752CC9" w:rsidRDefault="009F1091" w:rsidP="00AB1BFD">
            <w:pPr>
              <w:jc w:val="center"/>
              <w:rPr>
                <w:sz w:val="18"/>
                <w:szCs w:val="18"/>
              </w:rPr>
            </w:pPr>
            <w:r w:rsidRPr="00752CC9">
              <w:rPr>
                <w:sz w:val="18"/>
                <w:szCs w:val="18"/>
              </w:rPr>
              <w:t>Specific formation</w:t>
            </w:r>
          </w:p>
        </w:tc>
        <w:tc>
          <w:tcPr>
            <w:tcW w:w="1388" w:type="pct"/>
            <w:gridSpan w:val="4"/>
          </w:tcPr>
          <w:p w14:paraId="336E73E3" w14:textId="7FFA5264" w:rsidR="009F1091" w:rsidRPr="00752CC9" w:rsidRDefault="00405CA0" w:rsidP="00AB1BFD">
            <w:pPr>
              <w:jc w:val="center"/>
              <w:rPr>
                <w:sz w:val="18"/>
                <w:szCs w:val="18"/>
              </w:rPr>
            </w:pPr>
            <w:r w:rsidRPr="00752CC9">
              <w:rPr>
                <w:sz w:val="18"/>
                <w:szCs w:val="18"/>
              </w:rPr>
              <w:t xml:space="preserve">Total </w:t>
            </w:r>
            <w:r w:rsidR="009F1091" w:rsidRPr="00752CC9">
              <w:rPr>
                <w:sz w:val="18"/>
                <w:szCs w:val="18"/>
              </w:rPr>
              <w:t>Initial formation</w:t>
            </w:r>
          </w:p>
        </w:tc>
        <w:tc>
          <w:tcPr>
            <w:tcW w:w="743" w:type="pct"/>
            <w:gridSpan w:val="2"/>
          </w:tcPr>
          <w:p w14:paraId="2F609A37" w14:textId="633F7839" w:rsidR="009F1091" w:rsidRPr="00752CC9" w:rsidRDefault="009F1091" w:rsidP="00AB1BFD">
            <w:pPr>
              <w:jc w:val="center"/>
              <w:rPr>
                <w:sz w:val="18"/>
                <w:szCs w:val="18"/>
              </w:rPr>
            </w:pPr>
            <w:r w:rsidRPr="00752CC9">
              <w:rPr>
                <w:sz w:val="18"/>
                <w:szCs w:val="18"/>
              </w:rPr>
              <w:t>All confreres</w:t>
            </w:r>
          </w:p>
        </w:tc>
      </w:tr>
      <w:tr w:rsidR="00187938" w:rsidRPr="00752CC9" w14:paraId="5E534A13" w14:textId="77777777" w:rsidTr="00187938">
        <w:tc>
          <w:tcPr>
            <w:tcW w:w="573" w:type="pct"/>
          </w:tcPr>
          <w:p w14:paraId="7D3DB54B" w14:textId="77777777" w:rsidR="009F1091" w:rsidRPr="00752CC9" w:rsidRDefault="009F1091" w:rsidP="00431A6E">
            <w:pPr>
              <w:jc w:val="center"/>
              <w:rPr>
                <w:sz w:val="18"/>
                <w:szCs w:val="18"/>
              </w:rPr>
            </w:pPr>
          </w:p>
        </w:tc>
        <w:tc>
          <w:tcPr>
            <w:tcW w:w="287" w:type="pct"/>
          </w:tcPr>
          <w:p w14:paraId="4361081D" w14:textId="26504BE8" w:rsidR="009F1091" w:rsidRPr="00752CC9" w:rsidRDefault="00431A6E" w:rsidP="00431A6E">
            <w:pPr>
              <w:jc w:val="center"/>
              <w:rPr>
                <w:sz w:val="18"/>
                <w:szCs w:val="18"/>
              </w:rPr>
            </w:pPr>
            <w:r w:rsidRPr="00752CC9">
              <w:rPr>
                <w:sz w:val="18"/>
                <w:szCs w:val="18"/>
              </w:rPr>
              <w:t>S</w:t>
            </w:r>
          </w:p>
        </w:tc>
        <w:tc>
          <w:tcPr>
            <w:tcW w:w="288" w:type="pct"/>
          </w:tcPr>
          <w:p w14:paraId="7C8122C3" w14:textId="223A24BA" w:rsidR="009F1091" w:rsidRPr="00752CC9" w:rsidRDefault="00431A6E" w:rsidP="00431A6E">
            <w:pPr>
              <w:jc w:val="center"/>
              <w:rPr>
                <w:sz w:val="18"/>
                <w:szCs w:val="18"/>
              </w:rPr>
            </w:pPr>
            <w:r w:rsidRPr="00752CC9">
              <w:rPr>
                <w:sz w:val="18"/>
                <w:szCs w:val="18"/>
              </w:rPr>
              <w:t>L</w:t>
            </w:r>
          </w:p>
        </w:tc>
        <w:tc>
          <w:tcPr>
            <w:tcW w:w="287" w:type="pct"/>
          </w:tcPr>
          <w:p w14:paraId="011F9811" w14:textId="0133F8CB" w:rsidR="009F1091" w:rsidRPr="00752CC9" w:rsidRDefault="00431A6E" w:rsidP="00431A6E">
            <w:pPr>
              <w:jc w:val="center"/>
              <w:rPr>
                <w:sz w:val="18"/>
                <w:szCs w:val="18"/>
              </w:rPr>
            </w:pPr>
            <w:r w:rsidRPr="00752CC9">
              <w:rPr>
                <w:sz w:val="18"/>
                <w:szCs w:val="18"/>
              </w:rPr>
              <w:t>S</w:t>
            </w:r>
          </w:p>
        </w:tc>
        <w:tc>
          <w:tcPr>
            <w:tcW w:w="287" w:type="pct"/>
          </w:tcPr>
          <w:p w14:paraId="34197627" w14:textId="7C716179" w:rsidR="009F1091" w:rsidRPr="00752CC9" w:rsidRDefault="00431A6E" w:rsidP="00431A6E">
            <w:pPr>
              <w:jc w:val="center"/>
              <w:rPr>
                <w:sz w:val="18"/>
                <w:szCs w:val="18"/>
              </w:rPr>
            </w:pPr>
            <w:r w:rsidRPr="00752CC9">
              <w:rPr>
                <w:sz w:val="18"/>
                <w:szCs w:val="18"/>
              </w:rPr>
              <w:t>L</w:t>
            </w:r>
          </w:p>
        </w:tc>
        <w:tc>
          <w:tcPr>
            <w:tcW w:w="287" w:type="pct"/>
          </w:tcPr>
          <w:p w14:paraId="4FD695ED" w14:textId="24B54FBA" w:rsidR="009F1091" w:rsidRPr="00752CC9" w:rsidRDefault="009F1091" w:rsidP="00431A6E">
            <w:pPr>
              <w:jc w:val="center"/>
              <w:rPr>
                <w:sz w:val="18"/>
                <w:szCs w:val="18"/>
              </w:rPr>
            </w:pPr>
            <w:r w:rsidRPr="00752CC9">
              <w:rPr>
                <w:sz w:val="18"/>
                <w:szCs w:val="18"/>
              </w:rPr>
              <w:t>S</w:t>
            </w:r>
          </w:p>
        </w:tc>
        <w:tc>
          <w:tcPr>
            <w:tcW w:w="287" w:type="pct"/>
          </w:tcPr>
          <w:p w14:paraId="76428FAE" w14:textId="61B8FF85" w:rsidR="009F1091" w:rsidRPr="00752CC9" w:rsidRDefault="00431A6E" w:rsidP="00431A6E">
            <w:pPr>
              <w:jc w:val="center"/>
              <w:rPr>
                <w:sz w:val="18"/>
                <w:szCs w:val="18"/>
              </w:rPr>
            </w:pPr>
            <w:r w:rsidRPr="00752CC9">
              <w:rPr>
                <w:sz w:val="18"/>
                <w:szCs w:val="18"/>
              </w:rPr>
              <w:t>L</w:t>
            </w:r>
          </w:p>
        </w:tc>
        <w:tc>
          <w:tcPr>
            <w:tcW w:w="287" w:type="pct"/>
          </w:tcPr>
          <w:p w14:paraId="728F01FD" w14:textId="112F805D" w:rsidR="009F1091" w:rsidRPr="00752CC9" w:rsidRDefault="009F1091" w:rsidP="00431A6E">
            <w:pPr>
              <w:jc w:val="center"/>
              <w:rPr>
                <w:sz w:val="18"/>
                <w:szCs w:val="18"/>
              </w:rPr>
            </w:pPr>
            <w:r w:rsidRPr="00752CC9">
              <w:rPr>
                <w:sz w:val="18"/>
                <w:szCs w:val="18"/>
              </w:rPr>
              <w:t>S</w:t>
            </w:r>
          </w:p>
        </w:tc>
        <w:tc>
          <w:tcPr>
            <w:tcW w:w="287" w:type="pct"/>
          </w:tcPr>
          <w:p w14:paraId="734C49CF" w14:textId="0F263CC5" w:rsidR="009F1091" w:rsidRPr="00752CC9" w:rsidRDefault="00431A6E" w:rsidP="00431A6E">
            <w:pPr>
              <w:jc w:val="center"/>
              <w:rPr>
                <w:sz w:val="18"/>
                <w:szCs w:val="18"/>
              </w:rPr>
            </w:pPr>
            <w:r w:rsidRPr="00752CC9">
              <w:rPr>
                <w:sz w:val="18"/>
                <w:szCs w:val="18"/>
              </w:rPr>
              <w:t>L</w:t>
            </w:r>
          </w:p>
        </w:tc>
        <w:tc>
          <w:tcPr>
            <w:tcW w:w="355" w:type="pct"/>
          </w:tcPr>
          <w:p w14:paraId="50B870A0" w14:textId="48F5F7DB" w:rsidR="009F1091" w:rsidRPr="00752CC9" w:rsidRDefault="009F1091" w:rsidP="00431A6E">
            <w:pPr>
              <w:jc w:val="center"/>
              <w:rPr>
                <w:sz w:val="18"/>
                <w:szCs w:val="18"/>
              </w:rPr>
            </w:pPr>
            <w:r w:rsidRPr="00752CC9">
              <w:rPr>
                <w:sz w:val="18"/>
                <w:szCs w:val="18"/>
              </w:rPr>
              <w:t>S</w:t>
            </w:r>
          </w:p>
        </w:tc>
        <w:tc>
          <w:tcPr>
            <w:tcW w:w="289" w:type="pct"/>
          </w:tcPr>
          <w:p w14:paraId="4EC58FA7" w14:textId="5E85C920" w:rsidR="009F1091" w:rsidRPr="00752CC9" w:rsidRDefault="00431A6E" w:rsidP="00431A6E">
            <w:pPr>
              <w:jc w:val="center"/>
              <w:rPr>
                <w:sz w:val="18"/>
                <w:szCs w:val="18"/>
              </w:rPr>
            </w:pPr>
            <w:r w:rsidRPr="00752CC9">
              <w:rPr>
                <w:sz w:val="18"/>
                <w:szCs w:val="18"/>
              </w:rPr>
              <w:t>L</w:t>
            </w:r>
          </w:p>
        </w:tc>
        <w:tc>
          <w:tcPr>
            <w:tcW w:w="361" w:type="pct"/>
          </w:tcPr>
          <w:p w14:paraId="0C24D83B" w14:textId="2CD9BF73" w:rsidR="009F1091" w:rsidRPr="00752CC9" w:rsidRDefault="009F1091" w:rsidP="00431A6E">
            <w:pPr>
              <w:jc w:val="center"/>
              <w:rPr>
                <w:sz w:val="18"/>
                <w:szCs w:val="18"/>
              </w:rPr>
            </w:pPr>
            <w:r w:rsidRPr="00752CC9">
              <w:rPr>
                <w:sz w:val="18"/>
                <w:szCs w:val="18"/>
              </w:rPr>
              <w:t>Total</w:t>
            </w:r>
          </w:p>
        </w:tc>
        <w:tc>
          <w:tcPr>
            <w:tcW w:w="383" w:type="pct"/>
          </w:tcPr>
          <w:p w14:paraId="7C880BBF" w14:textId="74655B22" w:rsidR="009F1091" w:rsidRPr="00752CC9" w:rsidRDefault="009F1091" w:rsidP="00431A6E">
            <w:pPr>
              <w:jc w:val="center"/>
              <w:rPr>
                <w:sz w:val="18"/>
                <w:szCs w:val="18"/>
              </w:rPr>
            </w:pPr>
            <w:r w:rsidRPr="00752CC9">
              <w:rPr>
                <w:sz w:val="18"/>
                <w:szCs w:val="18"/>
              </w:rPr>
              <w:t xml:space="preserve">% </w:t>
            </w:r>
            <w:r w:rsidR="00431A6E" w:rsidRPr="00752CC9">
              <w:rPr>
                <w:sz w:val="18"/>
                <w:szCs w:val="18"/>
              </w:rPr>
              <w:t>L</w:t>
            </w:r>
          </w:p>
        </w:tc>
        <w:tc>
          <w:tcPr>
            <w:tcW w:w="381" w:type="pct"/>
          </w:tcPr>
          <w:p w14:paraId="0A37A70F" w14:textId="77777777" w:rsidR="009F1091" w:rsidRPr="00752CC9" w:rsidRDefault="009F1091" w:rsidP="00431A6E">
            <w:pPr>
              <w:jc w:val="center"/>
              <w:rPr>
                <w:sz w:val="18"/>
                <w:szCs w:val="18"/>
              </w:rPr>
            </w:pPr>
            <w:r w:rsidRPr="00752CC9">
              <w:rPr>
                <w:sz w:val="18"/>
                <w:szCs w:val="18"/>
              </w:rPr>
              <w:t>Total</w:t>
            </w:r>
          </w:p>
        </w:tc>
        <w:tc>
          <w:tcPr>
            <w:tcW w:w="362" w:type="pct"/>
          </w:tcPr>
          <w:p w14:paraId="1410A9EB" w14:textId="38927C24" w:rsidR="009F1091" w:rsidRPr="00752CC9" w:rsidRDefault="00431A6E" w:rsidP="00431A6E">
            <w:pPr>
              <w:jc w:val="center"/>
              <w:rPr>
                <w:sz w:val="18"/>
                <w:szCs w:val="18"/>
              </w:rPr>
            </w:pPr>
            <w:r w:rsidRPr="00752CC9">
              <w:rPr>
                <w:sz w:val="18"/>
                <w:szCs w:val="18"/>
              </w:rPr>
              <w:t>% L</w:t>
            </w:r>
          </w:p>
        </w:tc>
      </w:tr>
      <w:tr w:rsidR="00187938" w:rsidRPr="00752CC9" w14:paraId="5F2FD005" w14:textId="77777777" w:rsidTr="00187938">
        <w:tc>
          <w:tcPr>
            <w:tcW w:w="573" w:type="pct"/>
          </w:tcPr>
          <w:p w14:paraId="3C4DB376" w14:textId="79B41462" w:rsidR="009F1091" w:rsidRPr="00752CC9" w:rsidRDefault="009F1091" w:rsidP="00405CA0">
            <w:pPr>
              <w:rPr>
                <w:sz w:val="18"/>
                <w:szCs w:val="18"/>
              </w:rPr>
            </w:pPr>
            <w:r w:rsidRPr="00752CC9">
              <w:rPr>
                <w:sz w:val="18"/>
                <w:szCs w:val="18"/>
              </w:rPr>
              <w:t>A</w:t>
            </w:r>
            <w:r w:rsidR="00405CA0" w:rsidRPr="00752CC9">
              <w:rPr>
                <w:sz w:val="18"/>
                <w:szCs w:val="18"/>
              </w:rPr>
              <w:t>frica Madag.</w:t>
            </w:r>
          </w:p>
        </w:tc>
        <w:tc>
          <w:tcPr>
            <w:tcW w:w="287" w:type="pct"/>
            <w:vAlign w:val="center"/>
          </w:tcPr>
          <w:p w14:paraId="0BEA99AD" w14:textId="1E3ECB2D" w:rsidR="009F1091" w:rsidRPr="00752CC9" w:rsidRDefault="00405CA0" w:rsidP="007256EB">
            <w:pPr>
              <w:jc w:val="center"/>
              <w:rPr>
                <w:sz w:val="18"/>
                <w:szCs w:val="18"/>
              </w:rPr>
            </w:pPr>
            <w:r w:rsidRPr="00752CC9">
              <w:rPr>
                <w:sz w:val="18"/>
                <w:szCs w:val="18"/>
              </w:rPr>
              <w:t>265</w:t>
            </w:r>
          </w:p>
        </w:tc>
        <w:tc>
          <w:tcPr>
            <w:tcW w:w="288" w:type="pct"/>
            <w:vAlign w:val="center"/>
          </w:tcPr>
          <w:p w14:paraId="4216333A" w14:textId="675C5BB9" w:rsidR="009F1091" w:rsidRPr="00752CC9" w:rsidRDefault="00405CA0" w:rsidP="007256EB">
            <w:pPr>
              <w:jc w:val="center"/>
              <w:rPr>
                <w:sz w:val="18"/>
                <w:szCs w:val="18"/>
              </w:rPr>
            </w:pPr>
            <w:r w:rsidRPr="00752CC9">
              <w:rPr>
                <w:sz w:val="18"/>
                <w:szCs w:val="18"/>
              </w:rPr>
              <w:t>19</w:t>
            </w:r>
          </w:p>
        </w:tc>
        <w:tc>
          <w:tcPr>
            <w:tcW w:w="287" w:type="pct"/>
            <w:vAlign w:val="center"/>
          </w:tcPr>
          <w:p w14:paraId="68B80671" w14:textId="5D37B899" w:rsidR="009F1091" w:rsidRPr="00752CC9" w:rsidRDefault="00405CA0" w:rsidP="007256EB">
            <w:pPr>
              <w:jc w:val="center"/>
              <w:rPr>
                <w:sz w:val="18"/>
                <w:szCs w:val="18"/>
              </w:rPr>
            </w:pPr>
            <w:r w:rsidRPr="00752CC9">
              <w:rPr>
                <w:sz w:val="18"/>
                <w:szCs w:val="18"/>
              </w:rPr>
              <w:t>123</w:t>
            </w:r>
          </w:p>
        </w:tc>
        <w:tc>
          <w:tcPr>
            <w:tcW w:w="287" w:type="pct"/>
            <w:vAlign w:val="center"/>
          </w:tcPr>
          <w:p w14:paraId="76DC1D1A" w14:textId="3DB1B11B" w:rsidR="009F1091" w:rsidRPr="00752CC9" w:rsidRDefault="00405CA0" w:rsidP="007256EB">
            <w:pPr>
              <w:jc w:val="center"/>
              <w:rPr>
                <w:sz w:val="18"/>
                <w:szCs w:val="18"/>
              </w:rPr>
            </w:pPr>
            <w:r w:rsidRPr="00752CC9">
              <w:rPr>
                <w:sz w:val="18"/>
                <w:szCs w:val="18"/>
              </w:rPr>
              <w:t>10</w:t>
            </w:r>
          </w:p>
        </w:tc>
        <w:tc>
          <w:tcPr>
            <w:tcW w:w="287" w:type="pct"/>
            <w:vAlign w:val="center"/>
          </w:tcPr>
          <w:p w14:paraId="7555588A" w14:textId="64E42562" w:rsidR="009F1091" w:rsidRPr="00752CC9" w:rsidRDefault="00405CA0" w:rsidP="007256EB">
            <w:pPr>
              <w:jc w:val="center"/>
              <w:rPr>
                <w:sz w:val="18"/>
                <w:szCs w:val="18"/>
              </w:rPr>
            </w:pPr>
            <w:r w:rsidRPr="00752CC9">
              <w:rPr>
                <w:sz w:val="18"/>
                <w:szCs w:val="18"/>
              </w:rPr>
              <w:t>31</w:t>
            </w:r>
          </w:p>
        </w:tc>
        <w:tc>
          <w:tcPr>
            <w:tcW w:w="287" w:type="pct"/>
            <w:vAlign w:val="center"/>
          </w:tcPr>
          <w:p w14:paraId="6632AE20" w14:textId="1F7B12DF" w:rsidR="009F1091" w:rsidRPr="00752CC9" w:rsidRDefault="00405CA0" w:rsidP="007256EB">
            <w:pPr>
              <w:jc w:val="center"/>
              <w:rPr>
                <w:sz w:val="18"/>
                <w:szCs w:val="18"/>
              </w:rPr>
            </w:pPr>
            <w:r w:rsidRPr="00752CC9">
              <w:rPr>
                <w:sz w:val="18"/>
                <w:szCs w:val="18"/>
              </w:rPr>
              <w:t>4</w:t>
            </w:r>
          </w:p>
        </w:tc>
        <w:tc>
          <w:tcPr>
            <w:tcW w:w="287" w:type="pct"/>
            <w:vAlign w:val="center"/>
          </w:tcPr>
          <w:p w14:paraId="414EF58A" w14:textId="62FE2644" w:rsidR="009F1091" w:rsidRPr="00752CC9" w:rsidRDefault="00405CA0" w:rsidP="007256EB">
            <w:pPr>
              <w:jc w:val="center"/>
              <w:rPr>
                <w:sz w:val="18"/>
                <w:szCs w:val="18"/>
              </w:rPr>
            </w:pPr>
            <w:r w:rsidRPr="00752CC9">
              <w:rPr>
                <w:sz w:val="18"/>
                <w:szCs w:val="18"/>
              </w:rPr>
              <w:t>146</w:t>
            </w:r>
          </w:p>
        </w:tc>
        <w:tc>
          <w:tcPr>
            <w:tcW w:w="287" w:type="pct"/>
            <w:vAlign w:val="center"/>
          </w:tcPr>
          <w:p w14:paraId="0D2E88E6" w14:textId="66A304AE" w:rsidR="009F1091" w:rsidRPr="00752CC9" w:rsidRDefault="00405CA0" w:rsidP="007256EB">
            <w:pPr>
              <w:jc w:val="center"/>
              <w:rPr>
                <w:sz w:val="18"/>
                <w:szCs w:val="18"/>
              </w:rPr>
            </w:pPr>
            <w:r w:rsidRPr="00752CC9">
              <w:rPr>
                <w:sz w:val="18"/>
                <w:szCs w:val="18"/>
              </w:rPr>
              <w:t>4</w:t>
            </w:r>
          </w:p>
        </w:tc>
        <w:tc>
          <w:tcPr>
            <w:tcW w:w="355" w:type="pct"/>
            <w:vAlign w:val="center"/>
          </w:tcPr>
          <w:p w14:paraId="4D46AA42" w14:textId="77777777" w:rsidR="009F1091" w:rsidRPr="00752CC9" w:rsidRDefault="009F1091" w:rsidP="007256EB">
            <w:pPr>
              <w:jc w:val="center"/>
              <w:rPr>
                <w:sz w:val="18"/>
                <w:szCs w:val="18"/>
              </w:rPr>
            </w:pPr>
            <w:r w:rsidRPr="00752CC9">
              <w:rPr>
                <w:sz w:val="18"/>
                <w:szCs w:val="18"/>
              </w:rPr>
              <w:t>565</w:t>
            </w:r>
          </w:p>
        </w:tc>
        <w:tc>
          <w:tcPr>
            <w:tcW w:w="289" w:type="pct"/>
            <w:vAlign w:val="center"/>
          </w:tcPr>
          <w:p w14:paraId="2AFE837D" w14:textId="77777777" w:rsidR="009F1091" w:rsidRPr="00752CC9" w:rsidRDefault="009F1091" w:rsidP="007256EB">
            <w:pPr>
              <w:jc w:val="center"/>
              <w:rPr>
                <w:sz w:val="18"/>
                <w:szCs w:val="18"/>
              </w:rPr>
            </w:pPr>
            <w:r w:rsidRPr="00752CC9">
              <w:rPr>
                <w:sz w:val="18"/>
                <w:szCs w:val="18"/>
              </w:rPr>
              <w:t>37</w:t>
            </w:r>
          </w:p>
        </w:tc>
        <w:tc>
          <w:tcPr>
            <w:tcW w:w="361" w:type="pct"/>
            <w:vAlign w:val="center"/>
          </w:tcPr>
          <w:p w14:paraId="01072044" w14:textId="33E3C89A" w:rsidR="009F1091" w:rsidRPr="00752CC9" w:rsidRDefault="007256EB" w:rsidP="007256EB">
            <w:pPr>
              <w:jc w:val="center"/>
              <w:rPr>
                <w:sz w:val="18"/>
                <w:szCs w:val="18"/>
              </w:rPr>
            </w:pPr>
            <w:r w:rsidRPr="00752CC9">
              <w:rPr>
                <w:sz w:val="18"/>
                <w:szCs w:val="18"/>
              </w:rPr>
              <w:t>602</w:t>
            </w:r>
          </w:p>
        </w:tc>
        <w:tc>
          <w:tcPr>
            <w:tcW w:w="383" w:type="pct"/>
            <w:vAlign w:val="center"/>
          </w:tcPr>
          <w:p w14:paraId="096D799E" w14:textId="77777777" w:rsidR="009F1091" w:rsidRPr="00752CC9" w:rsidRDefault="009F1091" w:rsidP="007256EB">
            <w:pPr>
              <w:jc w:val="center"/>
              <w:rPr>
                <w:sz w:val="18"/>
                <w:szCs w:val="18"/>
              </w:rPr>
            </w:pPr>
            <w:r w:rsidRPr="00752CC9">
              <w:rPr>
                <w:sz w:val="18"/>
                <w:szCs w:val="18"/>
              </w:rPr>
              <w:t>6.15</w:t>
            </w:r>
          </w:p>
        </w:tc>
        <w:tc>
          <w:tcPr>
            <w:tcW w:w="381" w:type="pct"/>
            <w:vAlign w:val="center"/>
          </w:tcPr>
          <w:p w14:paraId="47DF5C9E" w14:textId="77777777" w:rsidR="009F1091" w:rsidRPr="00752CC9" w:rsidRDefault="009F1091" w:rsidP="007256EB">
            <w:pPr>
              <w:jc w:val="center"/>
              <w:rPr>
                <w:sz w:val="18"/>
                <w:szCs w:val="18"/>
              </w:rPr>
            </w:pPr>
            <w:r w:rsidRPr="00752CC9">
              <w:rPr>
                <w:sz w:val="18"/>
                <w:szCs w:val="18"/>
              </w:rPr>
              <w:t>1479</w:t>
            </w:r>
          </w:p>
        </w:tc>
        <w:tc>
          <w:tcPr>
            <w:tcW w:w="362" w:type="pct"/>
            <w:vAlign w:val="center"/>
          </w:tcPr>
          <w:p w14:paraId="5EF103E8" w14:textId="77777777" w:rsidR="009F1091" w:rsidRPr="00752CC9" w:rsidRDefault="009F1091" w:rsidP="007256EB">
            <w:pPr>
              <w:jc w:val="center"/>
              <w:rPr>
                <w:sz w:val="18"/>
                <w:szCs w:val="18"/>
              </w:rPr>
            </w:pPr>
            <w:r w:rsidRPr="00752CC9">
              <w:rPr>
                <w:sz w:val="18"/>
                <w:szCs w:val="18"/>
              </w:rPr>
              <w:t>12.51</w:t>
            </w:r>
          </w:p>
        </w:tc>
      </w:tr>
      <w:tr w:rsidR="00187938" w:rsidRPr="00752CC9" w14:paraId="1B9D8A3E" w14:textId="77777777" w:rsidTr="00187938">
        <w:tc>
          <w:tcPr>
            <w:tcW w:w="573" w:type="pct"/>
          </w:tcPr>
          <w:p w14:paraId="484C2981" w14:textId="7B25B122" w:rsidR="009F1091" w:rsidRPr="00752CC9" w:rsidRDefault="009F1091" w:rsidP="00405CA0">
            <w:pPr>
              <w:rPr>
                <w:sz w:val="18"/>
                <w:szCs w:val="18"/>
              </w:rPr>
            </w:pPr>
            <w:r w:rsidRPr="00752CC9">
              <w:rPr>
                <w:sz w:val="18"/>
                <w:szCs w:val="18"/>
              </w:rPr>
              <w:t>E</w:t>
            </w:r>
            <w:r w:rsidR="00405CA0" w:rsidRPr="00752CC9">
              <w:rPr>
                <w:sz w:val="18"/>
                <w:szCs w:val="18"/>
              </w:rPr>
              <w:t>ast Asia Oceania</w:t>
            </w:r>
          </w:p>
        </w:tc>
        <w:tc>
          <w:tcPr>
            <w:tcW w:w="287" w:type="pct"/>
            <w:vAlign w:val="center"/>
          </w:tcPr>
          <w:p w14:paraId="2CE123F7" w14:textId="784E9C7C" w:rsidR="009F1091" w:rsidRPr="00752CC9" w:rsidRDefault="00BF25B6" w:rsidP="007256EB">
            <w:pPr>
              <w:jc w:val="center"/>
              <w:rPr>
                <w:sz w:val="18"/>
                <w:szCs w:val="18"/>
              </w:rPr>
            </w:pPr>
            <w:r w:rsidRPr="00752CC9">
              <w:rPr>
                <w:sz w:val="18"/>
                <w:szCs w:val="18"/>
              </w:rPr>
              <w:t>55</w:t>
            </w:r>
          </w:p>
        </w:tc>
        <w:tc>
          <w:tcPr>
            <w:tcW w:w="288" w:type="pct"/>
            <w:vAlign w:val="center"/>
          </w:tcPr>
          <w:p w14:paraId="542D75FF" w14:textId="7AD64A63" w:rsidR="009F1091" w:rsidRPr="00752CC9" w:rsidRDefault="00BF25B6" w:rsidP="007256EB">
            <w:pPr>
              <w:jc w:val="center"/>
              <w:rPr>
                <w:sz w:val="18"/>
                <w:szCs w:val="18"/>
              </w:rPr>
            </w:pPr>
            <w:r w:rsidRPr="00752CC9">
              <w:rPr>
                <w:sz w:val="18"/>
                <w:szCs w:val="18"/>
              </w:rPr>
              <w:t>16</w:t>
            </w:r>
          </w:p>
        </w:tc>
        <w:tc>
          <w:tcPr>
            <w:tcW w:w="287" w:type="pct"/>
            <w:vAlign w:val="center"/>
          </w:tcPr>
          <w:p w14:paraId="6F14AB79" w14:textId="09F0B639" w:rsidR="009F1091" w:rsidRPr="00752CC9" w:rsidRDefault="00BF25B6" w:rsidP="007256EB">
            <w:pPr>
              <w:jc w:val="center"/>
              <w:rPr>
                <w:sz w:val="18"/>
                <w:szCs w:val="18"/>
              </w:rPr>
            </w:pPr>
            <w:r w:rsidRPr="00752CC9">
              <w:rPr>
                <w:sz w:val="18"/>
                <w:szCs w:val="18"/>
              </w:rPr>
              <w:t>55</w:t>
            </w:r>
          </w:p>
        </w:tc>
        <w:tc>
          <w:tcPr>
            <w:tcW w:w="287" w:type="pct"/>
            <w:vAlign w:val="center"/>
          </w:tcPr>
          <w:p w14:paraId="07033A1F" w14:textId="728B5EBA" w:rsidR="009F1091" w:rsidRPr="00752CC9" w:rsidRDefault="00BF25B6" w:rsidP="007256EB">
            <w:pPr>
              <w:jc w:val="center"/>
              <w:rPr>
                <w:sz w:val="18"/>
                <w:szCs w:val="18"/>
              </w:rPr>
            </w:pPr>
            <w:r w:rsidRPr="00752CC9">
              <w:rPr>
                <w:sz w:val="18"/>
                <w:szCs w:val="18"/>
              </w:rPr>
              <w:t>9</w:t>
            </w:r>
          </w:p>
        </w:tc>
        <w:tc>
          <w:tcPr>
            <w:tcW w:w="287" w:type="pct"/>
            <w:vAlign w:val="center"/>
          </w:tcPr>
          <w:p w14:paraId="21D95FCD" w14:textId="67BE0459" w:rsidR="009F1091" w:rsidRPr="00752CC9" w:rsidRDefault="00BF25B6" w:rsidP="007256EB">
            <w:pPr>
              <w:jc w:val="center"/>
              <w:rPr>
                <w:sz w:val="18"/>
                <w:szCs w:val="18"/>
              </w:rPr>
            </w:pPr>
            <w:r w:rsidRPr="00752CC9">
              <w:rPr>
                <w:sz w:val="18"/>
                <w:szCs w:val="18"/>
              </w:rPr>
              <w:t>9</w:t>
            </w:r>
          </w:p>
        </w:tc>
        <w:tc>
          <w:tcPr>
            <w:tcW w:w="287" w:type="pct"/>
            <w:vAlign w:val="center"/>
          </w:tcPr>
          <w:p w14:paraId="2B3CF937" w14:textId="7FB9B10E" w:rsidR="009F1091" w:rsidRPr="00752CC9" w:rsidRDefault="00BF25B6" w:rsidP="007256EB">
            <w:pPr>
              <w:jc w:val="center"/>
              <w:rPr>
                <w:sz w:val="18"/>
                <w:szCs w:val="18"/>
              </w:rPr>
            </w:pPr>
            <w:r w:rsidRPr="00752CC9">
              <w:rPr>
                <w:sz w:val="18"/>
                <w:szCs w:val="18"/>
              </w:rPr>
              <w:t>12</w:t>
            </w:r>
          </w:p>
        </w:tc>
        <w:tc>
          <w:tcPr>
            <w:tcW w:w="287" w:type="pct"/>
            <w:vAlign w:val="center"/>
          </w:tcPr>
          <w:p w14:paraId="5D31803B" w14:textId="11CA676A" w:rsidR="009F1091" w:rsidRPr="00752CC9" w:rsidRDefault="00BF25B6" w:rsidP="007256EB">
            <w:pPr>
              <w:jc w:val="center"/>
              <w:rPr>
                <w:sz w:val="18"/>
                <w:szCs w:val="18"/>
              </w:rPr>
            </w:pPr>
            <w:r w:rsidRPr="00752CC9">
              <w:rPr>
                <w:sz w:val="18"/>
                <w:szCs w:val="18"/>
              </w:rPr>
              <w:t>105</w:t>
            </w:r>
          </w:p>
        </w:tc>
        <w:tc>
          <w:tcPr>
            <w:tcW w:w="287" w:type="pct"/>
            <w:vAlign w:val="center"/>
          </w:tcPr>
          <w:p w14:paraId="4F113BB0" w14:textId="1CEE14C4" w:rsidR="009F1091" w:rsidRPr="00752CC9" w:rsidRDefault="00BF25B6" w:rsidP="007256EB">
            <w:pPr>
              <w:jc w:val="center"/>
              <w:rPr>
                <w:sz w:val="18"/>
                <w:szCs w:val="18"/>
              </w:rPr>
            </w:pPr>
            <w:r w:rsidRPr="00752CC9">
              <w:rPr>
                <w:sz w:val="18"/>
                <w:szCs w:val="18"/>
              </w:rPr>
              <w:t>10</w:t>
            </w:r>
          </w:p>
        </w:tc>
        <w:tc>
          <w:tcPr>
            <w:tcW w:w="355" w:type="pct"/>
            <w:vAlign w:val="center"/>
          </w:tcPr>
          <w:p w14:paraId="632BAA20" w14:textId="77777777" w:rsidR="009F1091" w:rsidRPr="00752CC9" w:rsidRDefault="009F1091" w:rsidP="007256EB">
            <w:pPr>
              <w:jc w:val="center"/>
              <w:rPr>
                <w:sz w:val="18"/>
                <w:szCs w:val="18"/>
              </w:rPr>
            </w:pPr>
            <w:r w:rsidRPr="00752CC9">
              <w:rPr>
                <w:sz w:val="18"/>
                <w:szCs w:val="18"/>
              </w:rPr>
              <w:t>224</w:t>
            </w:r>
          </w:p>
        </w:tc>
        <w:tc>
          <w:tcPr>
            <w:tcW w:w="289" w:type="pct"/>
            <w:vAlign w:val="center"/>
          </w:tcPr>
          <w:p w14:paraId="1D2A69A4" w14:textId="240E91DF" w:rsidR="009F1091" w:rsidRPr="00752CC9" w:rsidRDefault="009F1091" w:rsidP="007256EB">
            <w:pPr>
              <w:jc w:val="center"/>
              <w:rPr>
                <w:sz w:val="18"/>
                <w:szCs w:val="18"/>
              </w:rPr>
            </w:pPr>
            <w:r w:rsidRPr="00752CC9">
              <w:rPr>
                <w:sz w:val="18"/>
                <w:szCs w:val="18"/>
              </w:rPr>
              <w:t>4</w:t>
            </w:r>
            <w:r w:rsidR="00BF25B6" w:rsidRPr="00752CC9">
              <w:rPr>
                <w:sz w:val="18"/>
                <w:szCs w:val="18"/>
              </w:rPr>
              <w:t>7</w:t>
            </w:r>
          </w:p>
        </w:tc>
        <w:tc>
          <w:tcPr>
            <w:tcW w:w="361" w:type="pct"/>
            <w:vAlign w:val="center"/>
          </w:tcPr>
          <w:p w14:paraId="7F236E26" w14:textId="44937E7B" w:rsidR="009F1091" w:rsidRPr="00752CC9" w:rsidRDefault="007256EB" w:rsidP="007256EB">
            <w:pPr>
              <w:jc w:val="center"/>
              <w:rPr>
                <w:sz w:val="18"/>
                <w:szCs w:val="18"/>
              </w:rPr>
            </w:pPr>
            <w:r w:rsidRPr="00752CC9">
              <w:rPr>
                <w:sz w:val="18"/>
                <w:szCs w:val="18"/>
              </w:rPr>
              <w:t>271</w:t>
            </w:r>
          </w:p>
        </w:tc>
        <w:tc>
          <w:tcPr>
            <w:tcW w:w="383" w:type="pct"/>
            <w:vAlign w:val="center"/>
          </w:tcPr>
          <w:p w14:paraId="0D45A324" w14:textId="77777777" w:rsidR="009F1091" w:rsidRPr="00752CC9" w:rsidRDefault="009F1091" w:rsidP="007256EB">
            <w:pPr>
              <w:jc w:val="center"/>
              <w:rPr>
                <w:sz w:val="18"/>
                <w:szCs w:val="18"/>
              </w:rPr>
            </w:pPr>
            <w:r w:rsidRPr="00752CC9">
              <w:rPr>
                <w:sz w:val="18"/>
                <w:szCs w:val="18"/>
              </w:rPr>
              <w:t>15.47</w:t>
            </w:r>
          </w:p>
        </w:tc>
        <w:tc>
          <w:tcPr>
            <w:tcW w:w="381" w:type="pct"/>
            <w:vAlign w:val="center"/>
          </w:tcPr>
          <w:p w14:paraId="43904EF4" w14:textId="77777777" w:rsidR="009F1091" w:rsidRPr="00752CC9" w:rsidRDefault="009F1091" w:rsidP="007256EB">
            <w:pPr>
              <w:jc w:val="center"/>
              <w:rPr>
                <w:sz w:val="18"/>
                <w:szCs w:val="18"/>
              </w:rPr>
            </w:pPr>
            <w:r w:rsidRPr="00752CC9">
              <w:rPr>
                <w:sz w:val="18"/>
                <w:szCs w:val="18"/>
              </w:rPr>
              <w:t>1408</w:t>
            </w:r>
          </w:p>
        </w:tc>
        <w:tc>
          <w:tcPr>
            <w:tcW w:w="362" w:type="pct"/>
            <w:vAlign w:val="center"/>
          </w:tcPr>
          <w:p w14:paraId="1231CD4C" w14:textId="72EAA2E8" w:rsidR="009F1091" w:rsidRPr="00752CC9" w:rsidRDefault="009F1091" w:rsidP="00545A2A">
            <w:pPr>
              <w:jc w:val="center"/>
              <w:rPr>
                <w:sz w:val="18"/>
                <w:szCs w:val="18"/>
              </w:rPr>
            </w:pPr>
            <w:r w:rsidRPr="00752CC9">
              <w:rPr>
                <w:sz w:val="18"/>
                <w:szCs w:val="18"/>
              </w:rPr>
              <w:t>14.4</w:t>
            </w:r>
            <w:r w:rsidR="00545A2A" w:rsidRPr="00752CC9">
              <w:rPr>
                <w:sz w:val="18"/>
                <w:szCs w:val="18"/>
              </w:rPr>
              <w:t>8</w:t>
            </w:r>
          </w:p>
        </w:tc>
      </w:tr>
      <w:tr w:rsidR="00187938" w:rsidRPr="00752CC9" w14:paraId="0A008102" w14:textId="77777777" w:rsidTr="00187938">
        <w:tc>
          <w:tcPr>
            <w:tcW w:w="573" w:type="pct"/>
          </w:tcPr>
          <w:p w14:paraId="5DFED620" w14:textId="77777777" w:rsidR="00BF25B6" w:rsidRPr="00752CC9" w:rsidRDefault="009F1091" w:rsidP="00405CA0">
            <w:pPr>
              <w:rPr>
                <w:sz w:val="18"/>
                <w:szCs w:val="18"/>
              </w:rPr>
            </w:pPr>
            <w:r w:rsidRPr="00752CC9">
              <w:rPr>
                <w:sz w:val="18"/>
                <w:szCs w:val="18"/>
              </w:rPr>
              <w:t>S</w:t>
            </w:r>
            <w:r w:rsidR="00405CA0" w:rsidRPr="00752CC9">
              <w:rPr>
                <w:sz w:val="18"/>
                <w:szCs w:val="18"/>
              </w:rPr>
              <w:t xml:space="preserve">outh </w:t>
            </w:r>
          </w:p>
          <w:p w14:paraId="05CD37C1" w14:textId="146979B9" w:rsidR="009F1091" w:rsidRPr="00752CC9" w:rsidRDefault="00405CA0" w:rsidP="00405CA0">
            <w:pPr>
              <w:rPr>
                <w:sz w:val="18"/>
                <w:szCs w:val="18"/>
              </w:rPr>
            </w:pPr>
            <w:r w:rsidRPr="00752CC9">
              <w:rPr>
                <w:sz w:val="18"/>
                <w:szCs w:val="18"/>
              </w:rPr>
              <w:t>Asia</w:t>
            </w:r>
          </w:p>
        </w:tc>
        <w:tc>
          <w:tcPr>
            <w:tcW w:w="287" w:type="pct"/>
            <w:vAlign w:val="center"/>
          </w:tcPr>
          <w:p w14:paraId="2CE0A8AD" w14:textId="2D6F577E" w:rsidR="009F1091" w:rsidRPr="00752CC9" w:rsidRDefault="00BF25B6" w:rsidP="007256EB">
            <w:pPr>
              <w:jc w:val="center"/>
              <w:rPr>
                <w:sz w:val="18"/>
                <w:szCs w:val="18"/>
              </w:rPr>
            </w:pPr>
            <w:r w:rsidRPr="00752CC9">
              <w:rPr>
                <w:sz w:val="18"/>
                <w:szCs w:val="18"/>
              </w:rPr>
              <w:t>310</w:t>
            </w:r>
          </w:p>
        </w:tc>
        <w:tc>
          <w:tcPr>
            <w:tcW w:w="288" w:type="pct"/>
            <w:vAlign w:val="center"/>
          </w:tcPr>
          <w:p w14:paraId="41B3CC37" w14:textId="237C59D6" w:rsidR="009F1091" w:rsidRPr="00752CC9" w:rsidRDefault="00BF25B6" w:rsidP="007256EB">
            <w:pPr>
              <w:jc w:val="center"/>
              <w:rPr>
                <w:sz w:val="18"/>
                <w:szCs w:val="18"/>
              </w:rPr>
            </w:pPr>
            <w:r w:rsidRPr="00752CC9">
              <w:rPr>
                <w:sz w:val="18"/>
                <w:szCs w:val="18"/>
              </w:rPr>
              <w:t>13</w:t>
            </w:r>
          </w:p>
        </w:tc>
        <w:tc>
          <w:tcPr>
            <w:tcW w:w="287" w:type="pct"/>
            <w:vAlign w:val="center"/>
          </w:tcPr>
          <w:p w14:paraId="29AE2BE1" w14:textId="748F3125" w:rsidR="009F1091" w:rsidRPr="00752CC9" w:rsidRDefault="00BF25B6" w:rsidP="007256EB">
            <w:pPr>
              <w:jc w:val="center"/>
              <w:rPr>
                <w:sz w:val="18"/>
                <w:szCs w:val="18"/>
              </w:rPr>
            </w:pPr>
            <w:r w:rsidRPr="00752CC9">
              <w:rPr>
                <w:sz w:val="18"/>
                <w:szCs w:val="18"/>
              </w:rPr>
              <w:t>201</w:t>
            </w:r>
          </w:p>
        </w:tc>
        <w:tc>
          <w:tcPr>
            <w:tcW w:w="287" w:type="pct"/>
            <w:vAlign w:val="center"/>
          </w:tcPr>
          <w:p w14:paraId="19D61EAC" w14:textId="345D4071" w:rsidR="009F1091" w:rsidRPr="00752CC9" w:rsidRDefault="00BF25B6" w:rsidP="007256EB">
            <w:pPr>
              <w:jc w:val="center"/>
              <w:rPr>
                <w:sz w:val="18"/>
                <w:szCs w:val="18"/>
              </w:rPr>
            </w:pPr>
            <w:r w:rsidRPr="00752CC9">
              <w:rPr>
                <w:sz w:val="18"/>
                <w:szCs w:val="18"/>
              </w:rPr>
              <w:t>11</w:t>
            </w:r>
          </w:p>
        </w:tc>
        <w:tc>
          <w:tcPr>
            <w:tcW w:w="287" w:type="pct"/>
            <w:vAlign w:val="center"/>
          </w:tcPr>
          <w:p w14:paraId="46636E59" w14:textId="787E0D62" w:rsidR="009F1091" w:rsidRPr="00752CC9" w:rsidRDefault="00BF25B6" w:rsidP="007256EB">
            <w:pPr>
              <w:jc w:val="center"/>
              <w:rPr>
                <w:sz w:val="18"/>
                <w:szCs w:val="18"/>
              </w:rPr>
            </w:pPr>
            <w:r w:rsidRPr="00752CC9">
              <w:rPr>
                <w:sz w:val="18"/>
                <w:szCs w:val="18"/>
              </w:rPr>
              <w:t>206</w:t>
            </w:r>
          </w:p>
        </w:tc>
        <w:tc>
          <w:tcPr>
            <w:tcW w:w="287" w:type="pct"/>
            <w:vAlign w:val="center"/>
          </w:tcPr>
          <w:p w14:paraId="6F8D1935" w14:textId="16D45CBE" w:rsidR="009F1091" w:rsidRPr="00752CC9" w:rsidRDefault="00BF25B6" w:rsidP="007256EB">
            <w:pPr>
              <w:jc w:val="center"/>
              <w:rPr>
                <w:sz w:val="18"/>
                <w:szCs w:val="18"/>
              </w:rPr>
            </w:pPr>
            <w:r w:rsidRPr="00752CC9">
              <w:rPr>
                <w:sz w:val="18"/>
                <w:szCs w:val="18"/>
              </w:rPr>
              <w:t>15</w:t>
            </w:r>
          </w:p>
        </w:tc>
        <w:tc>
          <w:tcPr>
            <w:tcW w:w="287" w:type="pct"/>
            <w:vAlign w:val="center"/>
          </w:tcPr>
          <w:p w14:paraId="130CEE08" w14:textId="6BF6AD7A" w:rsidR="009F1091" w:rsidRPr="00752CC9" w:rsidRDefault="00BF25B6" w:rsidP="007256EB">
            <w:pPr>
              <w:jc w:val="center"/>
              <w:rPr>
                <w:sz w:val="18"/>
                <w:szCs w:val="18"/>
              </w:rPr>
            </w:pPr>
            <w:r w:rsidRPr="00752CC9">
              <w:rPr>
                <w:sz w:val="18"/>
                <w:szCs w:val="18"/>
              </w:rPr>
              <w:t>217</w:t>
            </w:r>
          </w:p>
        </w:tc>
        <w:tc>
          <w:tcPr>
            <w:tcW w:w="287" w:type="pct"/>
            <w:vAlign w:val="center"/>
          </w:tcPr>
          <w:p w14:paraId="72147268" w14:textId="716A13F5" w:rsidR="009F1091" w:rsidRPr="00752CC9" w:rsidRDefault="00BF25B6" w:rsidP="007256EB">
            <w:pPr>
              <w:jc w:val="center"/>
              <w:rPr>
                <w:sz w:val="18"/>
                <w:szCs w:val="18"/>
              </w:rPr>
            </w:pPr>
            <w:r w:rsidRPr="00752CC9">
              <w:rPr>
                <w:sz w:val="18"/>
                <w:szCs w:val="18"/>
              </w:rPr>
              <w:t>4</w:t>
            </w:r>
          </w:p>
        </w:tc>
        <w:tc>
          <w:tcPr>
            <w:tcW w:w="355" w:type="pct"/>
            <w:vAlign w:val="center"/>
          </w:tcPr>
          <w:p w14:paraId="15760741" w14:textId="77777777" w:rsidR="009F1091" w:rsidRPr="00752CC9" w:rsidRDefault="009F1091" w:rsidP="007256EB">
            <w:pPr>
              <w:jc w:val="center"/>
              <w:rPr>
                <w:sz w:val="18"/>
                <w:szCs w:val="18"/>
              </w:rPr>
            </w:pPr>
            <w:r w:rsidRPr="00752CC9">
              <w:rPr>
                <w:sz w:val="18"/>
                <w:szCs w:val="18"/>
              </w:rPr>
              <w:t>934</w:t>
            </w:r>
          </w:p>
        </w:tc>
        <w:tc>
          <w:tcPr>
            <w:tcW w:w="289" w:type="pct"/>
            <w:vAlign w:val="center"/>
          </w:tcPr>
          <w:p w14:paraId="6C010BAC" w14:textId="77777777" w:rsidR="009F1091" w:rsidRPr="00752CC9" w:rsidRDefault="009F1091" w:rsidP="007256EB">
            <w:pPr>
              <w:jc w:val="center"/>
              <w:rPr>
                <w:sz w:val="18"/>
                <w:szCs w:val="18"/>
              </w:rPr>
            </w:pPr>
            <w:r w:rsidRPr="00752CC9">
              <w:rPr>
                <w:sz w:val="18"/>
                <w:szCs w:val="18"/>
              </w:rPr>
              <w:t>43</w:t>
            </w:r>
          </w:p>
        </w:tc>
        <w:tc>
          <w:tcPr>
            <w:tcW w:w="361" w:type="pct"/>
            <w:vAlign w:val="center"/>
          </w:tcPr>
          <w:p w14:paraId="7F29B520" w14:textId="696819E9" w:rsidR="009F1091" w:rsidRPr="00752CC9" w:rsidRDefault="007256EB" w:rsidP="007256EB">
            <w:pPr>
              <w:jc w:val="center"/>
              <w:rPr>
                <w:sz w:val="18"/>
                <w:szCs w:val="18"/>
              </w:rPr>
            </w:pPr>
            <w:r w:rsidRPr="00752CC9">
              <w:rPr>
                <w:sz w:val="18"/>
                <w:szCs w:val="18"/>
              </w:rPr>
              <w:t>977</w:t>
            </w:r>
          </w:p>
        </w:tc>
        <w:tc>
          <w:tcPr>
            <w:tcW w:w="383" w:type="pct"/>
            <w:vAlign w:val="center"/>
          </w:tcPr>
          <w:p w14:paraId="7E167F56" w14:textId="77777777" w:rsidR="009F1091" w:rsidRPr="00752CC9" w:rsidRDefault="009F1091" w:rsidP="007256EB">
            <w:pPr>
              <w:jc w:val="center"/>
              <w:rPr>
                <w:sz w:val="18"/>
                <w:szCs w:val="18"/>
              </w:rPr>
            </w:pPr>
            <w:r w:rsidRPr="00752CC9">
              <w:rPr>
                <w:sz w:val="18"/>
                <w:szCs w:val="18"/>
              </w:rPr>
              <w:t>4.40</w:t>
            </w:r>
          </w:p>
        </w:tc>
        <w:tc>
          <w:tcPr>
            <w:tcW w:w="381" w:type="pct"/>
            <w:vAlign w:val="center"/>
          </w:tcPr>
          <w:p w14:paraId="40200A0B" w14:textId="77777777" w:rsidR="009F1091" w:rsidRPr="00752CC9" w:rsidRDefault="009F1091" w:rsidP="007256EB">
            <w:pPr>
              <w:jc w:val="center"/>
              <w:rPr>
                <w:sz w:val="18"/>
                <w:szCs w:val="18"/>
              </w:rPr>
            </w:pPr>
            <w:r w:rsidRPr="00752CC9">
              <w:rPr>
                <w:sz w:val="18"/>
                <w:szCs w:val="18"/>
              </w:rPr>
              <w:t>2682</w:t>
            </w:r>
          </w:p>
        </w:tc>
        <w:tc>
          <w:tcPr>
            <w:tcW w:w="362" w:type="pct"/>
            <w:vAlign w:val="center"/>
          </w:tcPr>
          <w:p w14:paraId="282E0EF4" w14:textId="77777777" w:rsidR="009F1091" w:rsidRPr="00752CC9" w:rsidRDefault="009F1091" w:rsidP="007256EB">
            <w:pPr>
              <w:jc w:val="center"/>
              <w:rPr>
                <w:sz w:val="18"/>
                <w:szCs w:val="18"/>
              </w:rPr>
            </w:pPr>
            <w:r w:rsidRPr="00752CC9">
              <w:rPr>
                <w:sz w:val="18"/>
                <w:szCs w:val="18"/>
              </w:rPr>
              <w:t>5.59</w:t>
            </w:r>
          </w:p>
        </w:tc>
      </w:tr>
      <w:tr w:rsidR="00187938" w:rsidRPr="00752CC9" w14:paraId="52DC5783" w14:textId="77777777" w:rsidTr="00187938">
        <w:tc>
          <w:tcPr>
            <w:tcW w:w="573" w:type="pct"/>
          </w:tcPr>
          <w:p w14:paraId="5061DF73" w14:textId="345D5B9B" w:rsidR="009F1091" w:rsidRPr="00752CC9" w:rsidRDefault="009F1091" w:rsidP="00BF25B6">
            <w:pPr>
              <w:rPr>
                <w:sz w:val="18"/>
                <w:szCs w:val="18"/>
                <w:lang w:val="it-IT"/>
              </w:rPr>
            </w:pPr>
            <w:r w:rsidRPr="00752CC9">
              <w:rPr>
                <w:sz w:val="18"/>
                <w:szCs w:val="18"/>
                <w:lang w:val="it-IT"/>
              </w:rPr>
              <w:t>E</w:t>
            </w:r>
            <w:r w:rsidR="00405CA0" w:rsidRPr="00752CC9">
              <w:rPr>
                <w:sz w:val="18"/>
                <w:szCs w:val="18"/>
                <w:lang w:val="it-IT"/>
              </w:rPr>
              <w:t>urope Cent</w:t>
            </w:r>
            <w:r w:rsidR="00BF25B6" w:rsidRPr="00752CC9">
              <w:rPr>
                <w:sz w:val="18"/>
                <w:szCs w:val="18"/>
                <w:lang w:val="it-IT"/>
              </w:rPr>
              <w:t>.</w:t>
            </w:r>
            <w:r w:rsidR="00405CA0" w:rsidRPr="00752CC9">
              <w:rPr>
                <w:sz w:val="18"/>
                <w:szCs w:val="18"/>
                <w:lang w:val="it-IT"/>
              </w:rPr>
              <w:t xml:space="preserve"> </w:t>
            </w:r>
            <w:r w:rsidR="00BF25B6" w:rsidRPr="00752CC9">
              <w:rPr>
                <w:sz w:val="18"/>
                <w:szCs w:val="18"/>
                <w:lang w:val="it-IT"/>
              </w:rPr>
              <w:t>N</w:t>
            </w:r>
            <w:r w:rsidR="00405CA0" w:rsidRPr="00752CC9">
              <w:rPr>
                <w:sz w:val="18"/>
                <w:szCs w:val="18"/>
                <w:lang w:val="it-IT"/>
              </w:rPr>
              <w:t>orth</w:t>
            </w:r>
          </w:p>
        </w:tc>
        <w:tc>
          <w:tcPr>
            <w:tcW w:w="287" w:type="pct"/>
            <w:vAlign w:val="center"/>
          </w:tcPr>
          <w:p w14:paraId="55C621AF" w14:textId="7C9016EE" w:rsidR="009F1091" w:rsidRPr="00752CC9" w:rsidRDefault="00BF25B6" w:rsidP="007256EB">
            <w:pPr>
              <w:jc w:val="center"/>
              <w:rPr>
                <w:sz w:val="18"/>
                <w:szCs w:val="18"/>
                <w:lang w:val="it-IT"/>
              </w:rPr>
            </w:pPr>
            <w:r w:rsidRPr="00752CC9">
              <w:rPr>
                <w:sz w:val="18"/>
                <w:szCs w:val="18"/>
                <w:lang w:val="it-IT"/>
              </w:rPr>
              <w:t>52</w:t>
            </w:r>
          </w:p>
        </w:tc>
        <w:tc>
          <w:tcPr>
            <w:tcW w:w="288" w:type="pct"/>
            <w:vAlign w:val="center"/>
          </w:tcPr>
          <w:p w14:paraId="2D07076C" w14:textId="3ECCAF8F" w:rsidR="009F1091" w:rsidRPr="00752CC9" w:rsidRDefault="00BF25B6" w:rsidP="007256EB">
            <w:pPr>
              <w:jc w:val="center"/>
              <w:rPr>
                <w:sz w:val="18"/>
                <w:szCs w:val="18"/>
                <w:lang w:val="it-IT"/>
              </w:rPr>
            </w:pPr>
            <w:r w:rsidRPr="00752CC9">
              <w:rPr>
                <w:sz w:val="18"/>
                <w:szCs w:val="18"/>
                <w:lang w:val="it-IT"/>
              </w:rPr>
              <w:t>4</w:t>
            </w:r>
          </w:p>
        </w:tc>
        <w:tc>
          <w:tcPr>
            <w:tcW w:w="287" w:type="pct"/>
            <w:vAlign w:val="center"/>
          </w:tcPr>
          <w:p w14:paraId="01B493B4" w14:textId="4D77C79B" w:rsidR="009F1091" w:rsidRPr="00752CC9" w:rsidRDefault="00BF25B6" w:rsidP="007256EB">
            <w:pPr>
              <w:jc w:val="center"/>
              <w:rPr>
                <w:sz w:val="18"/>
                <w:szCs w:val="18"/>
                <w:lang w:val="it-IT"/>
              </w:rPr>
            </w:pPr>
            <w:r w:rsidRPr="00752CC9">
              <w:rPr>
                <w:sz w:val="18"/>
                <w:szCs w:val="18"/>
                <w:lang w:val="it-IT"/>
              </w:rPr>
              <w:t>46</w:t>
            </w:r>
          </w:p>
        </w:tc>
        <w:tc>
          <w:tcPr>
            <w:tcW w:w="287" w:type="pct"/>
            <w:vAlign w:val="center"/>
          </w:tcPr>
          <w:p w14:paraId="07930F39" w14:textId="07316A2A" w:rsidR="009F1091" w:rsidRPr="00752CC9" w:rsidRDefault="00BF25B6" w:rsidP="007256EB">
            <w:pPr>
              <w:jc w:val="center"/>
              <w:rPr>
                <w:sz w:val="18"/>
                <w:szCs w:val="18"/>
                <w:lang w:val="it-IT"/>
              </w:rPr>
            </w:pPr>
            <w:r w:rsidRPr="00752CC9">
              <w:rPr>
                <w:sz w:val="18"/>
                <w:szCs w:val="18"/>
                <w:lang w:val="it-IT"/>
              </w:rPr>
              <w:t>7</w:t>
            </w:r>
          </w:p>
        </w:tc>
        <w:tc>
          <w:tcPr>
            <w:tcW w:w="287" w:type="pct"/>
            <w:vAlign w:val="center"/>
          </w:tcPr>
          <w:p w14:paraId="2FBBC558" w14:textId="0DC29378" w:rsidR="009F1091" w:rsidRPr="00752CC9" w:rsidRDefault="00BF25B6" w:rsidP="007256EB">
            <w:pPr>
              <w:jc w:val="center"/>
              <w:rPr>
                <w:sz w:val="18"/>
                <w:szCs w:val="18"/>
                <w:lang w:val="it-IT"/>
              </w:rPr>
            </w:pPr>
            <w:r w:rsidRPr="00752CC9">
              <w:rPr>
                <w:sz w:val="18"/>
                <w:szCs w:val="18"/>
                <w:lang w:val="it-IT"/>
              </w:rPr>
              <w:t>2</w:t>
            </w:r>
          </w:p>
        </w:tc>
        <w:tc>
          <w:tcPr>
            <w:tcW w:w="287" w:type="pct"/>
            <w:vAlign w:val="center"/>
          </w:tcPr>
          <w:p w14:paraId="518E7DF3" w14:textId="7CA01DA2" w:rsidR="009F1091" w:rsidRPr="00752CC9" w:rsidRDefault="00BF25B6" w:rsidP="007256EB">
            <w:pPr>
              <w:jc w:val="center"/>
              <w:rPr>
                <w:sz w:val="18"/>
                <w:szCs w:val="18"/>
                <w:lang w:val="it-IT"/>
              </w:rPr>
            </w:pPr>
            <w:r w:rsidRPr="00752CC9">
              <w:rPr>
                <w:sz w:val="18"/>
                <w:szCs w:val="18"/>
                <w:lang w:val="it-IT"/>
              </w:rPr>
              <w:t>1</w:t>
            </w:r>
          </w:p>
        </w:tc>
        <w:tc>
          <w:tcPr>
            <w:tcW w:w="287" w:type="pct"/>
            <w:vAlign w:val="center"/>
          </w:tcPr>
          <w:p w14:paraId="6282BEAF" w14:textId="259DD527" w:rsidR="009F1091" w:rsidRPr="00752CC9" w:rsidRDefault="00BF25B6" w:rsidP="007256EB">
            <w:pPr>
              <w:jc w:val="center"/>
              <w:rPr>
                <w:sz w:val="18"/>
                <w:szCs w:val="18"/>
                <w:lang w:val="it-IT"/>
              </w:rPr>
            </w:pPr>
            <w:r w:rsidRPr="00752CC9">
              <w:rPr>
                <w:sz w:val="18"/>
                <w:szCs w:val="18"/>
                <w:lang w:val="it-IT"/>
              </w:rPr>
              <w:t>81</w:t>
            </w:r>
          </w:p>
        </w:tc>
        <w:tc>
          <w:tcPr>
            <w:tcW w:w="287" w:type="pct"/>
            <w:vAlign w:val="center"/>
          </w:tcPr>
          <w:p w14:paraId="4CDA3B35" w14:textId="3306F20A" w:rsidR="009F1091" w:rsidRPr="00752CC9" w:rsidRDefault="00BF25B6" w:rsidP="007256EB">
            <w:pPr>
              <w:jc w:val="center"/>
              <w:rPr>
                <w:sz w:val="18"/>
                <w:szCs w:val="18"/>
                <w:lang w:val="it-IT"/>
              </w:rPr>
            </w:pPr>
            <w:r w:rsidRPr="00752CC9">
              <w:rPr>
                <w:sz w:val="18"/>
                <w:szCs w:val="18"/>
                <w:lang w:val="it-IT"/>
              </w:rPr>
              <w:t>8</w:t>
            </w:r>
          </w:p>
        </w:tc>
        <w:tc>
          <w:tcPr>
            <w:tcW w:w="355" w:type="pct"/>
            <w:vAlign w:val="center"/>
          </w:tcPr>
          <w:p w14:paraId="6B1E2EDA" w14:textId="77777777" w:rsidR="009F1091" w:rsidRPr="00752CC9" w:rsidRDefault="009F1091" w:rsidP="007256EB">
            <w:pPr>
              <w:jc w:val="center"/>
              <w:rPr>
                <w:sz w:val="18"/>
                <w:szCs w:val="18"/>
                <w:lang w:val="it-IT"/>
              </w:rPr>
            </w:pPr>
            <w:r w:rsidRPr="00752CC9">
              <w:rPr>
                <w:sz w:val="18"/>
                <w:szCs w:val="18"/>
                <w:lang w:val="it-IT"/>
              </w:rPr>
              <w:t>181</w:t>
            </w:r>
          </w:p>
        </w:tc>
        <w:tc>
          <w:tcPr>
            <w:tcW w:w="289" w:type="pct"/>
            <w:vAlign w:val="center"/>
          </w:tcPr>
          <w:p w14:paraId="7FF84FC9" w14:textId="77777777" w:rsidR="009F1091" w:rsidRPr="00752CC9" w:rsidRDefault="009F1091" w:rsidP="007256EB">
            <w:pPr>
              <w:jc w:val="center"/>
              <w:rPr>
                <w:sz w:val="18"/>
                <w:szCs w:val="18"/>
                <w:lang w:val="it-IT"/>
              </w:rPr>
            </w:pPr>
            <w:r w:rsidRPr="00752CC9">
              <w:rPr>
                <w:sz w:val="18"/>
                <w:szCs w:val="18"/>
                <w:lang w:val="it-IT"/>
              </w:rPr>
              <w:t>20</w:t>
            </w:r>
          </w:p>
        </w:tc>
        <w:tc>
          <w:tcPr>
            <w:tcW w:w="361" w:type="pct"/>
            <w:vAlign w:val="center"/>
          </w:tcPr>
          <w:p w14:paraId="7419D61E" w14:textId="59B6E8B1" w:rsidR="009F1091" w:rsidRPr="00752CC9" w:rsidRDefault="007256EB" w:rsidP="007256EB">
            <w:pPr>
              <w:jc w:val="center"/>
              <w:rPr>
                <w:sz w:val="18"/>
                <w:szCs w:val="18"/>
                <w:lang w:val="it-IT"/>
              </w:rPr>
            </w:pPr>
            <w:r w:rsidRPr="00752CC9">
              <w:rPr>
                <w:sz w:val="18"/>
                <w:szCs w:val="18"/>
                <w:lang w:val="it-IT"/>
              </w:rPr>
              <w:t>201</w:t>
            </w:r>
          </w:p>
        </w:tc>
        <w:tc>
          <w:tcPr>
            <w:tcW w:w="383" w:type="pct"/>
            <w:vAlign w:val="center"/>
          </w:tcPr>
          <w:p w14:paraId="1E381FBB" w14:textId="77777777" w:rsidR="009F1091" w:rsidRPr="00752CC9" w:rsidRDefault="009F1091" w:rsidP="007256EB">
            <w:pPr>
              <w:jc w:val="center"/>
              <w:rPr>
                <w:sz w:val="18"/>
                <w:szCs w:val="18"/>
                <w:lang w:val="it-IT"/>
              </w:rPr>
            </w:pPr>
            <w:r w:rsidRPr="00752CC9">
              <w:rPr>
                <w:sz w:val="18"/>
                <w:szCs w:val="18"/>
                <w:lang w:val="it-IT"/>
              </w:rPr>
              <w:t>9.95</w:t>
            </w:r>
          </w:p>
        </w:tc>
        <w:tc>
          <w:tcPr>
            <w:tcW w:w="381" w:type="pct"/>
            <w:vAlign w:val="center"/>
          </w:tcPr>
          <w:p w14:paraId="6A2612E3" w14:textId="77777777" w:rsidR="009F1091" w:rsidRPr="00752CC9" w:rsidRDefault="009F1091" w:rsidP="007256EB">
            <w:pPr>
              <w:jc w:val="center"/>
              <w:rPr>
                <w:sz w:val="18"/>
                <w:szCs w:val="18"/>
                <w:lang w:val="it-IT"/>
              </w:rPr>
            </w:pPr>
            <w:r w:rsidRPr="00752CC9">
              <w:rPr>
                <w:sz w:val="18"/>
                <w:szCs w:val="18"/>
                <w:lang w:val="it-IT"/>
              </w:rPr>
              <w:t>2416</w:t>
            </w:r>
          </w:p>
        </w:tc>
        <w:tc>
          <w:tcPr>
            <w:tcW w:w="362" w:type="pct"/>
            <w:vAlign w:val="center"/>
          </w:tcPr>
          <w:p w14:paraId="51AF7305" w14:textId="77777777" w:rsidR="009F1091" w:rsidRPr="00752CC9" w:rsidRDefault="009F1091" w:rsidP="007256EB">
            <w:pPr>
              <w:jc w:val="center"/>
              <w:rPr>
                <w:sz w:val="18"/>
                <w:szCs w:val="18"/>
                <w:lang w:val="it-IT"/>
              </w:rPr>
            </w:pPr>
            <w:r w:rsidRPr="00752CC9">
              <w:rPr>
                <w:sz w:val="18"/>
                <w:szCs w:val="18"/>
                <w:lang w:val="it-IT"/>
              </w:rPr>
              <w:t>8.73</w:t>
            </w:r>
          </w:p>
        </w:tc>
      </w:tr>
      <w:tr w:rsidR="00187938" w:rsidRPr="00752CC9" w14:paraId="0714AEA8" w14:textId="77777777" w:rsidTr="00187938">
        <w:tc>
          <w:tcPr>
            <w:tcW w:w="573" w:type="pct"/>
          </w:tcPr>
          <w:p w14:paraId="6A162E7B" w14:textId="2C803E4E" w:rsidR="009F1091" w:rsidRPr="00752CC9" w:rsidRDefault="009F1091" w:rsidP="009F1091">
            <w:pPr>
              <w:rPr>
                <w:sz w:val="18"/>
                <w:szCs w:val="18"/>
                <w:lang w:val="it-IT"/>
              </w:rPr>
            </w:pPr>
            <w:proofErr w:type="spellStart"/>
            <w:r w:rsidRPr="00752CC9">
              <w:rPr>
                <w:sz w:val="18"/>
                <w:szCs w:val="18"/>
                <w:lang w:val="it-IT"/>
              </w:rPr>
              <w:t>M</w:t>
            </w:r>
            <w:r w:rsidR="00405CA0" w:rsidRPr="00752CC9">
              <w:rPr>
                <w:sz w:val="18"/>
                <w:szCs w:val="18"/>
                <w:lang w:val="it-IT"/>
              </w:rPr>
              <w:t>editerranea</w:t>
            </w:r>
            <w:r w:rsidR="00BF25B6" w:rsidRPr="00752CC9">
              <w:rPr>
                <w:sz w:val="18"/>
                <w:szCs w:val="18"/>
                <w:lang w:val="it-IT"/>
              </w:rPr>
              <w:t>n</w:t>
            </w:r>
            <w:proofErr w:type="spellEnd"/>
          </w:p>
        </w:tc>
        <w:tc>
          <w:tcPr>
            <w:tcW w:w="287" w:type="pct"/>
            <w:vAlign w:val="center"/>
          </w:tcPr>
          <w:p w14:paraId="7002021E" w14:textId="73A6516B" w:rsidR="009F1091" w:rsidRPr="00752CC9" w:rsidRDefault="00BF25B6" w:rsidP="007256EB">
            <w:pPr>
              <w:jc w:val="center"/>
              <w:rPr>
                <w:sz w:val="18"/>
                <w:szCs w:val="18"/>
                <w:lang w:val="it-IT"/>
              </w:rPr>
            </w:pPr>
            <w:r w:rsidRPr="00752CC9">
              <w:rPr>
                <w:sz w:val="18"/>
                <w:szCs w:val="18"/>
                <w:lang w:val="it-IT"/>
              </w:rPr>
              <w:t>36</w:t>
            </w:r>
          </w:p>
        </w:tc>
        <w:tc>
          <w:tcPr>
            <w:tcW w:w="288" w:type="pct"/>
            <w:vAlign w:val="center"/>
          </w:tcPr>
          <w:p w14:paraId="18182626" w14:textId="4E8E76F9" w:rsidR="009F1091" w:rsidRPr="00752CC9" w:rsidRDefault="00BF25B6" w:rsidP="007256EB">
            <w:pPr>
              <w:jc w:val="center"/>
              <w:rPr>
                <w:sz w:val="18"/>
                <w:szCs w:val="18"/>
                <w:lang w:val="it-IT"/>
              </w:rPr>
            </w:pPr>
            <w:r w:rsidRPr="00752CC9">
              <w:rPr>
                <w:sz w:val="18"/>
                <w:szCs w:val="18"/>
                <w:lang w:val="it-IT"/>
              </w:rPr>
              <w:t>6</w:t>
            </w:r>
          </w:p>
        </w:tc>
        <w:tc>
          <w:tcPr>
            <w:tcW w:w="287" w:type="pct"/>
            <w:vAlign w:val="center"/>
          </w:tcPr>
          <w:p w14:paraId="717C2CFC" w14:textId="4A770719" w:rsidR="009F1091" w:rsidRPr="00752CC9" w:rsidRDefault="00BF25B6" w:rsidP="007256EB">
            <w:pPr>
              <w:jc w:val="center"/>
              <w:rPr>
                <w:sz w:val="18"/>
                <w:szCs w:val="18"/>
                <w:lang w:val="it-IT"/>
              </w:rPr>
            </w:pPr>
            <w:r w:rsidRPr="00752CC9">
              <w:rPr>
                <w:sz w:val="18"/>
                <w:szCs w:val="18"/>
                <w:lang w:val="it-IT"/>
              </w:rPr>
              <w:t>40</w:t>
            </w:r>
          </w:p>
        </w:tc>
        <w:tc>
          <w:tcPr>
            <w:tcW w:w="287" w:type="pct"/>
            <w:vAlign w:val="center"/>
          </w:tcPr>
          <w:p w14:paraId="43D6ADB1" w14:textId="408EEAC3" w:rsidR="009F1091" w:rsidRPr="00752CC9" w:rsidRDefault="00BF25B6" w:rsidP="007256EB">
            <w:pPr>
              <w:jc w:val="center"/>
              <w:rPr>
                <w:sz w:val="18"/>
                <w:szCs w:val="18"/>
                <w:lang w:val="it-IT"/>
              </w:rPr>
            </w:pPr>
            <w:r w:rsidRPr="00752CC9">
              <w:rPr>
                <w:sz w:val="18"/>
                <w:szCs w:val="18"/>
                <w:lang w:val="it-IT"/>
              </w:rPr>
              <w:t>5</w:t>
            </w:r>
          </w:p>
        </w:tc>
        <w:tc>
          <w:tcPr>
            <w:tcW w:w="287" w:type="pct"/>
            <w:vAlign w:val="center"/>
          </w:tcPr>
          <w:p w14:paraId="1DD239BE" w14:textId="76B78E4B" w:rsidR="009F1091" w:rsidRPr="00752CC9" w:rsidRDefault="00BF25B6" w:rsidP="007256EB">
            <w:pPr>
              <w:jc w:val="center"/>
              <w:rPr>
                <w:sz w:val="18"/>
                <w:szCs w:val="18"/>
                <w:lang w:val="it-IT"/>
              </w:rPr>
            </w:pPr>
            <w:r w:rsidRPr="00752CC9">
              <w:rPr>
                <w:sz w:val="18"/>
                <w:szCs w:val="18"/>
                <w:lang w:val="it-IT"/>
              </w:rPr>
              <w:t>24</w:t>
            </w:r>
          </w:p>
        </w:tc>
        <w:tc>
          <w:tcPr>
            <w:tcW w:w="287" w:type="pct"/>
            <w:vAlign w:val="center"/>
          </w:tcPr>
          <w:p w14:paraId="24FDEAB8" w14:textId="7ADAC1D6" w:rsidR="009F1091" w:rsidRPr="00752CC9" w:rsidRDefault="00BF25B6" w:rsidP="007256EB">
            <w:pPr>
              <w:jc w:val="center"/>
              <w:rPr>
                <w:sz w:val="18"/>
                <w:szCs w:val="18"/>
                <w:lang w:val="it-IT"/>
              </w:rPr>
            </w:pPr>
            <w:r w:rsidRPr="00752CC9">
              <w:rPr>
                <w:sz w:val="18"/>
                <w:szCs w:val="18"/>
                <w:lang w:val="it-IT"/>
              </w:rPr>
              <w:t>3</w:t>
            </w:r>
          </w:p>
        </w:tc>
        <w:tc>
          <w:tcPr>
            <w:tcW w:w="287" w:type="pct"/>
            <w:vAlign w:val="center"/>
          </w:tcPr>
          <w:p w14:paraId="3C224D44" w14:textId="354B32D7" w:rsidR="009F1091" w:rsidRPr="00752CC9" w:rsidRDefault="00BF25B6" w:rsidP="007256EB">
            <w:pPr>
              <w:jc w:val="center"/>
              <w:rPr>
                <w:sz w:val="18"/>
                <w:szCs w:val="18"/>
                <w:lang w:val="it-IT"/>
              </w:rPr>
            </w:pPr>
            <w:r w:rsidRPr="00752CC9">
              <w:rPr>
                <w:sz w:val="18"/>
                <w:szCs w:val="18"/>
                <w:lang w:val="it-IT"/>
              </w:rPr>
              <w:t>62</w:t>
            </w:r>
          </w:p>
        </w:tc>
        <w:tc>
          <w:tcPr>
            <w:tcW w:w="287" w:type="pct"/>
            <w:vAlign w:val="center"/>
          </w:tcPr>
          <w:p w14:paraId="0AFAFAEE" w14:textId="20EA44F0" w:rsidR="009F1091" w:rsidRPr="00752CC9" w:rsidRDefault="00BF25B6" w:rsidP="007256EB">
            <w:pPr>
              <w:jc w:val="center"/>
              <w:rPr>
                <w:sz w:val="18"/>
                <w:szCs w:val="18"/>
                <w:lang w:val="it-IT"/>
              </w:rPr>
            </w:pPr>
            <w:r w:rsidRPr="00752CC9">
              <w:rPr>
                <w:sz w:val="18"/>
                <w:szCs w:val="18"/>
                <w:lang w:val="it-IT"/>
              </w:rPr>
              <w:t>7</w:t>
            </w:r>
          </w:p>
        </w:tc>
        <w:tc>
          <w:tcPr>
            <w:tcW w:w="355" w:type="pct"/>
            <w:vAlign w:val="center"/>
          </w:tcPr>
          <w:p w14:paraId="59792C0A" w14:textId="77777777" w:rsidR="009F1091" w:rsidRPr="00752CC9" w:rsidRDefault="009F1091" w:rsidP="007256EB">
            <w:pPr>
              <w:jc w:val="center"/>
              <w:rPr>
                <w:sz w:val="18"/>
                <w:szCs w:val="18"/>
                <w:lang w:val="it-IT"/>
              </w:rPr>
            </w:pPr>
            <w:r w:rsidRPr="00752CC9">
              <w:rPr>
                <w:sz w:val="18"/>
                <w:szCs w:val="18"/>
                <w:lang w:val="it-IT"/>
              </w:rPr>
              <w:t>162</w:t>
            </w:r>
          </w:p>
        </w:tc>
        <w:tc>
          <w:tcPr>
            <w:tcW w:w="289" w:type="pct"/>
            <w:vAlign w:val="center"/>
          </w:tcPr>
          <w:p w14:paraId="189B6296" w14:textId="77777777" w:rsidR="009F1091" w:rsidRPr="00752CC9" w:rsidRDefault="009F1091" w:rsidP="007256EB">
            <w:pPr>
              <w:jc w:val="center"/>
              <w:rPr>
                <w:sz w:val="18"/>
                <w:szCs w:val="18"/>
                <w:lang w:val="it-IT"/>
              </w:rPr>
            </w:pPr>
            <w:r w:rsidRPr="00752CC9">
              <w:rPr>
                <w:sz w:val="18"/>
                <w:szCs w:val="18"/>
                <w:lang w:val="it-IT"/>
              </w:rPr>
              <w:t>21</w:t>
            </w:r>
          </w:p>
        </w:tc>
        <w:tc>
          <w:tcPr>
            <w:tcW w:w="361" w:type="pct"/>
            <w:vAlign w:val="center"/>
          </w:tcPr>
          <w:p w14:paraId="1C21DE00" w14:textId="5909C177" w:rsidR="009F1091" w:rsidRPr="00752CC9" w:rsidRDefault="007256EB" w:rsidP="007256EB">
            <w:pPr>
              <w:jc w:val="center"/>
              <w:rPr>
                <w:sz w:val="18"/>
                <w:szCs w:val="18"/>
                <w:lang w:val="it-IT"/>
              </w:rPr>
            </w:pPr>
            <w:r w:rsidRPr="00752CC9">
              <w:rPr>
                <w:sz w:val="18"/>
                <w:szCs w:val="18"/>
                <w:lang w:val="it-IT"/>
              </w:rPr>
              <w:t>183</w:t>
            </w:r>
          </w:p>
        </w:tc>
        <w:tc>
          <w:tcPr>
            <w:tcW w:w="383" w:type="pct"/>
            <w:vAlign w:val="center"/>
          </w:tcPr>
          <w:p w14:paraId="5A4E60BE" w14:textId="77777777" w:rsidR="009F1091" w:rsidRPr="00752CC9" w:rsidRDefault="009F1091" w:rsidP="007256EB">
            <w:pPr>
              <w:jc w:val="center"/>
              <w:rPr>
                <w:sz w:val="18"/>
                <w:szCs w:val="18"/>
                <w:lang w:val="it-IT"/>
              </w:rPr>
            </w:pPr>
            <w:r w:rsidRPr="00752CC9">
              <w:rPr>
                <w:sz w:val="18"/>
                <w:szCs w:val="18"/>
                <w:lang w:val="it-IT"/>
              </w:rPr>
              <w:t>11.48</w:t>
            </w:r>
          </w:p>
        </w:tc>
        <w:tc>
          <w:tcPr>
            <w:tcW w:w="381" w:type="pct"/>
            <w:vAlign w:val="center"/>
          </w:tcPr>
          <w:p w14:paraId="0BE24273" w14:textId="77777777" w:rsidR="009F1091" w:rsidRPr="00752CC9" w:rsidRDefault="009F1091" w:rsidP="007256EB">
            <w:pPr>
              <w:jc w:val="center"/>
              <w:rPr>
                <w:sz w:val="18"/>
                <w:szCs w:val="18"/>
                <w:lang w:val="it-IT"/>
              </w:rPr>
            </w:pPr>
            <w:r w:rsidRPr="00752CC9">
              <w:rPr>
                <w:sz w:val="18"/>
                <w:szCs w:val="18"/>
                <w:lang w:val="it-IT"/>
              </w:rPr>
              <w:t>3117</w:t>
            </w:r>
          </w:p>
        </w:tc>
        <w:tc>
          <w:tcPr>
            <w:tcW w:w="362" w:type="pct"/>
            <w:vAlign w:val="center"/>
          </w:tcPr>
          <w:p w14:paraId="021BFF10" w14:textId="77777777" w:rsidR="009F1091" w:rsidRPr="00752CC9" w:rsidRDefault="009F1091" w:rsidP="007256EB">
            <w:pPr>
              <w:jc w:val="center"/>
              <w:rPr>
                <w:sz w:val="18"/>
                <w:szCs w:val="18"/>
                <w:lang w:val="it-IT"/>
              </w:rPr>
            </w:pPr>
            <w:r w:rsidRPr="00752CC9">
              <w:rPr>
                <w:sz w:val="18"/>
                <w:szCs w:val="18"/>
                <w:lang w:val="it-IT"/>
              </w:rPr>
              <w:t>17.97</w:t>
            </w:r>
          </w:p>
        </w:tc>
      </w:tr>
      <w:tr w:rsidR="00187938" w:rsidRPr="00752CC9" w14:paraId="07C8B1B2" w14:textId="77777777" w:rsidTr="00187938">
        <w:tc>
          <w:tcPr>
            <w:tcW w:w="573" w:type="pct"/>
          </w:tcPr>
          <w:p w14:paraId="3F7D0C18" w14:textId="7745A502" w:rsidR="009F1091" w:rsidRPr="00752CC9" w:rsidRDefault="009F1091" w:rsidP="00405CA0">
            <w:pPr>
              <w:rPr>
                <w:sz w:val="18"/>
                <w:szCs w:val="18"/>
                <w:lang w:val="it-IT"/>
              </w:rPr>
            </w:pPr>
            <w:r w:rsidRPr="00752CC9">
              <w:rPr>
                <w:sz w:val="18"/>
                <w:szCs w:val="18"/>
                <w:lang w:val="it-IT"/>
              </w:rPr>
              <w:t>A</w:t>
            </w:r>
            <w:r w:rsidR="00405CA0" w:rsidRPr="00752CC9">
              <w:rPr>
                <w:sz w:val="18"/>
                <w:szCs w:val="18"/>
                <w:lang w:val="it-IT"/>
              </w:rPr>
              <w:t>merica Cono Su</w:t>
            </w:r>
            <w:r w:rsidR="00802941" w:rsidRPr="00752CC9">
              <w:rPr>
                <w:sz w:val="18"/>
                <w:szCs w:val="18"/>
                <w:lang w:val="it-IT"/>
              </w:rPr>
              <w:t>d</w:t>
            </w:r>
          </w:p>
        </w:tc>
        <w:tc>
          <w:tcPr>
            <w:tcW w:w="287" w:type="pct"/>
            <w:vAlign w:val="center"/>
          </w:tcPr>
          <w:p w14:paraId="3B45D3DE" w14:textId="45D10FA9" w:rsidR="009F1091" w:rsidRPr="00752CC9" w:rsidRDefault="00BF25B6" w:rsidP="007256EB">
            <w:pPr>
              <w:jc w:val="center"/>
              <w:rPr>
                <w:sz w:val="18"/>
                <w:szCs w:val="18"/>
                <w:lang w:val="it-IT"/>
              </w:rPr>
            </w:pPr>
            <w:r w:rsidRPr="00752CC9">
              <w:rPr>
                <w:sz w:val="18"/>
                <w:szCs w:val="18"/>
                <w:lang w:val="it-IT"/>
              </w:rPr>
              <w:t>53</w:t>
            </w:r>
          </w:p>
        </w:tc>
        <w:tc>
          <w:tcPr>
            <w:tcW w:w="288" w:type="pct"/>
            <w:vAlign w:val="center"/>
          </w:tcPr>
          <w:p w14:paraId="00DDD06E" w14:textId="0052918D" w:rsidR="009F1091" w:rsidRPr="00752CC9" w:rsidRDefault="00BF25B6" w:rsidP="007256EB">
            <w:pPr>
              <w:jc w:val="center"/>
              <w:rPr>
                <w:sz w:val="18"/>
                <w:szCs w:val="18"/>
                <w:lang w:val="it-IT"/>
              </w:rPr>
            </w:pPr>
            <w:r w:rsidRPr="00752CC9">
              <w:rPr>
                <w:sz w:val="18"/>
                <w:szCs w:val="18"/>
                <w:lang w:val="it-IT"/>
              </w:rPr>
              <w:t>17</w:t>
            </w:r>
          </w:p>
        </w:tc>
        <w:tc>
          <w:tcPr>
            <w:tcW w:w="287" w:type="pct"/>
            <w:vAlign w:val="center"/>
          </w:tcPr>
          <w:p w14:paraId="5891CB33" w14:textId="7AA688D0" w:rsidR="009F1091" w:rsidRPr="00752CC9" w:rsidRDefault="00BF25B6" w:rsidP="007256EB">
            <w:pPr>
              <w:jc w:val="center"/>
              <w:rPr>
                <w:sz w:val="18"/>
                <w:szCs w:val="18"/>
                <w:lang w:val="it-IT"/>
              </w:rPr>
            </w:pPr>
            <w:r w:rsidRPr="00752CC9">
              <w:rPr>
                <w:sz w:val="18"/>
                <w:szCs w:val="18"/>
                <w:lang w:val="it-IT"/>
              </w:rPr>
              <w:t>42</w:t>
            </w:r>
          </w:p>
        </w:tc>
        <w:tc>
          <w:tcPr>
            <w:tcW w:w="287" w:type="pct"/>
            <w:vAlign w:val="center"/>
          </w:tcPr>
          <w:p w14:paraId="6C2D490E" w14:textId="61DB956A" w:rsidR="009F1091" w:rsidRPr="00752CC9" w:rsidRDefault="00BF25B6" w:rsidP="007256EB">
            <w:pPr>
              <w:jc w:val="center"/>
              <w:rPr>
                <w:sz w:val="18"/>
                <w:szCs w:val="18"/>
                <w:lang w:val="it-IT"/>
              </w:rPr>
            </w:pPr>
            <w:r w:rsidRPr="00752CC9">
              <w:rPr>
                <w:sz w:val="18"/>
                <w:szCs w:val="18"/>
                <w:lang w:val="it-IT"/>
              </w:rPr>
              <w:t>1</w:t>
            </w:r>
          </w:p>
        </w:tc>
        <w:tc>
          <w:tcPr>
            <w:tcW w:w="287" w:type="pct"/>
            <w:vAlign w:val="center"/>
          </w:tcPr>
          <w:p w14:paraId="2058881D" w14:textId="3FFFE37E" w:rsidR="009F1091" w:rsidRPr="00752CC9" w:rsidRDefault="00BF25B6" w:rsidP="007256EB">
            <w:pPr>
              <w:jc w:val="center"/>
              <w:rPr>
                <w:sz w:val="18"/>
                <w:szCs w:val="18"/>
                <w:lang w:val="it-IT"/>
              </w:rPr>
            </w:pPr>
            <w:r w:rsidRPr="00752CC9">
              <w:rPr>
                <w:sz w:val="18"/>
                <w:szCs w:val="18"/>
                <w:lang w:val="it-IT"/>
              </w:rPr>
              <w:t>3</w:t>
            </w:r>
          </w:p>
        </w:tc>
        <w:tc>
          <w:tcPr>
            <w:tcW w:w="287" w:type="pct"/>
            <w:vAlign w:val="center"/>
          </w:tcPr>
          <w:p w14:paraId="7F6A74E8" w14:textId="56C72666" w:rsidR="009F1091" w:rsidRPr="00752CC9" w:rsidRDefault="00BF25B6" w:rsidP="007256EB">
            <w:pPr>
              <w:jc w:val="center"/>
              <w:rPr>
                <w:sz w:val="18"/>
                <w:szCs w:val="18"/>
                <w:lang w:val="it-IT"/>
              </w:rPr>
            </w:pPr>
            <w:r w:rsidRPr="00752CC9">
              <w:rPr>
                <w:sz w:val="18"/>
                <w:szCs w:val="18"/>
                <w:lang w:val="it-IT"/>
              </w:rPr>
              <w:t>4</w:t>
            </w:r>
          </w:p>
        </w:tc>
        <w:tc>
          <w:tcPr>
            <w:tcW w:w="287" w:type="pct"/>
            <w:vAlign w:val="center"/>
          </w:tcPr>
          <w:p w14:paraId="3213E736" w14:textId="3118F7CA" w:rsidR="009F1091" w:rsidRPr="00752CC9" w:rsidRDefault="00BF25B6" w:rsidP="007256EB">
            <w:pPr>
              <w:jc w:val="center"/>
              <w:rPr>
                <w:sz w:val="18"/>
                <w:szCs w:val="18"/>
                <w:lang w:val="it-IT"/>
              </w:rPr>
            </w:pPr>
            <w:r w:rsidRPr="00752CC9">
              <w:rPr>
                <w:sz w:val="18"/>
                <w:szCs w:val="18"/>
                <w:lang w:val="it-IT"/>
              </w:rPr>
              <w:t>69</w:t>
            </w:r>
          </w:p>
        </w:tc>
        <w:tc>
          <w:tcPr>
            <w:tcW w:w="287" w:type="pct"/>
            <w:vAlign w:val="center"/>
          </w:tcPr>
          <w:p w14:paraId="4099D111" w14:textId="25E6C6F8" w:rsidR="009F1091" w:rsidRPr="00752CC9" w:rsidRDefault="00BF25B6" w:rsidP="007256EB">
            <w:pPr>
              <w:jc w:val="center"/>
              <w:rPr>
                <w:sz w:val="18"/>
                <w:szCs w:val="18"/>
                <w:lang w:val="it-IT"/>
              </w:rPr>
            </w:pPr>
            <w:r w:rsidRPr="00752CC9">
              <w:rPr>
                <w:sz w:val="18"/>
                <w:szCs w:val="18"/>
                <w:lang w:val="it-IT"/>
              </w:rPr>
              <w:t>7</w:t>
            </w:r>
          </w:p>
        </w:tc>
        <w:tc>
          <w:tcPr>
            <w:tcW w:w="355" w:type="pct"/>
            <w:vAlign w:val="center"/>
          </w:tcPr>
          <w:p w14:paraId="67F659D5" w14:textId="77777777" w:rsidR="009F1091" w:rsidRPr="00752CC9" w:rsidRDefault="009F1091" w:rsidP="007256EB">
            <w:pPr>
              <w:jc w:val="center"/>
              <w:rPr>
                <w:sz w:val="18"/>
                <w:szCs w:val="18"/>
                <w:lang w:val="it-IT"/>
              </w:rPr>
            </w:pPr>
            <w:r w:rsidRPr="00752CC9">
              <w:rPr>
                <w:sz w:val="18"/>
                <w:szCs w:val="18"/>
                <w:lang w:val="it-IT"/>
              </w:rPr>
              <w:t>167</w:t>
            </w:r>
          </w:p>
        </w:tc>
        <w:tc>
          <w:tcPr>
            <w:tcW w:w="289" w:type="pct"/>
            <w:vAlign w:val="center"/>
          </w:tcPr>
          <w:p w14:paraId="70E1265B" w14:textId="77777777" w:rsidR="009F1091" w:rsidRPr="00752CC9" w:rsidRDefault="009F1091" w:rsidP="007256EB">
            <w:pPr>
              <w:jc w:val="center"/>
              <w:rPr>
                <w:sz w:val="18"/>
                <w:szCs w:val="18"/>
                <w:lang w:val="it-IT"/>
              </w:rPr>
            </w:pPr>
            <w:r w:rsidRPr="00752CC9">
              <w:rPr>
                <w:sz w:val="18"/>
                <w:szCs w:val="18"/>
                <w:lang w:val="it-IT"/>
              </w:rPr>
              <w:t>29</w:t>
            </w:r>
          </w:p>
        </w:tc>
        <w:tc>
          <w:tcPr>
            <w:tcW w:w="361" w:type="pct"/>
            <w:vAlign w:val="center"/>
          </w:tcPr>
          <w:p w14:paraId="08895312" w14:textId="664FD309" w:rsidR="009F1091" w:rsidRPr="00752CC9" w:rsidRDefault="007256EB" w:rsidP="007256EB">
            <w:pPr>
              <w:jc w:val="center"/>
              <w:rPr>
                <w:sz w:val="18"/>
                <w:szCs w:val="18"/>
                <w:lang w:val="it-IT"/>
              </w:rPr>
            </w:pPr>
            <w:r w:rsidRPr="00752CC9">
              <w:rPr>
                <w:sz w:val="18"/>
                <w:szCs w:val="18"/>
                <w:lang w:val="it-IT"/>
              </w:rPr>
              <w:t>196</w:t>
            </w:r>
          </w:p>
        </w:tc>
        <w:tc>
          <w:tcPr>
            <w:tcW w:w="383" w:type="pct"/>
            <w:vAlign w:val="center"/>
          </w:tcPr>
          <w:p w14:paraId="17447D22" w14:textId="77777777" w:rsidR="009F1091" w:rsidRPr="00752CC9" w:rsidRDefault="009F1091" w:rsidP="007256EB">
            <w:pPr>
              <w:jc w:val="center"/>
              <w:rPr>
                <w:sz w:val="18"/>
                <w:szCs w:val="18"/>
                <w:lang w:val="it-IT"/>
              </w:rPr>
            </w:pPr>
            <w:r w:rsidRPr="00752CC9">
              <w:rPr>
                <w:sz w:val="18"/>
                <w:szCs w:val="18"/>
                <w:lang w:val="it-IT"/>
              </w:rPr>
              <w:t>14.80</w:t>
            </w:r>
          </w:p>
        </w:tc>
        <w:tc>
          <w:tcPr>
            <w:tcW w:w="381" w:type="pct"/>
            <w:vAlign w:val="center"/>
          </w:tcPr>
          <w:p w14:paraId="39813F8B" w14:textId="77777777" w:rsidR="009F1091" w:rsidRPr="00752CC9" w:rsidRDefault="009F1091" w:rsidP="007256EB">
            <w:pPr>
              <w:jc w:val="center"/>
              <w:rPr>
                <w:sz w:val="18"/>
                <w:szCs w:val="18"/>
                <w:lang w:val="it-IT"/>
              </w:rPr>
            </w:pPr>
            <w:r w:rsidRPr="00752CC9">
              <w:rPr>
                <w:sz w:val="18"/>
                <w:szCs w:val="18"/>
                <w:lang w:val="it-IT"/>
              </w:rPr>
              <w:t>1337</w:t>
            </w:r>
          </w:p>
        </w:tc>
        <w:tc>
          <w:tcPr>
            <w:tcW w:w="362" w:type="pct"/>
            <w:vAlign w:val="center"/>
          </w:tcPr>
          <w:p w14:paraId="2E6F8832" w14:textId="77777777" w:rsidR="009F1091" w:rsidRPr="00752CC9" w:rsidRDefault="009F1091" w:rsidP="007256EB">
            <w:pPr>
              <w:jc w:val="center"/>
              <w:rPr>
                <w:sz w:val="18"/>
                <w:szCs w:val="18"/>
              </w:rPr>
            </w:pPr>
            <w:r w:rsidRPr="00752CC9">
              <w:rPr>
                <w:sz w:val="18"/>
                <w:szCs w:val="18"/>
                <w:lang w:val="it-IT"/>
              </w:rPr>
              <w:t>13.2</w:t>
            </w:r>
            <w:r w:rsidRPr="00752CC9">
              <w:rPr>
                <w:sz w:val="18"/>
                <w:szCs w:val="18"/>
              </w:rPr>
              <w:t>4</w:t>
            </w:r>
          </w:p>
        </w:tc>
      </w:tr>
      <w:tr w:rsidR="00187938" w:rsidRPr="00752CC9" w14:paraId="652683F6" w14:textId="77777777" w:rsidTr="00187938">
        <w:tc>
          <w:tcPr>
            <w:tcW w:w="573" w:type="pct"/>
          </w:tcPr>
          <w:p w14:paraId="3955B0BD" w14:textId="379AD127" w:rsidR="009F1091" w:rsidRPr="00752CC9" w:rsidRDefault="00405CA0" w:rsidP="009F1091">
            <w:pPr>
              <w:rPr>
                <w:sz w:val="18"/>
                <w:szCs w:val="18"/>
              </w:rPr>
            </w:pPr>
            <w:r w:rsidRPr="00752CC9">
              <w:rPr>
                <w:sz w:val="18"/>
                <w:szCs w:val="18"/>
              </w:rPr>
              <w:t>Interamerica</w:t>
            </w:r>
          </w:p>
        </w:tc>
        <w:tc>
          <w:tcPr>
            <w:tcW w:w="287" w:type="pct"/>
            <w:vAlign w:val="center"/>
          </w:tcPr>
          <w:p w14:paraId="276A098B" w14:textId="36461DB3" w:rsidR="009F1091" w:rsidRPr="00752CC9" w:rsidRDefault="007256EB" w:rsidP="007256EB">
            <w:pPr>
              <w:jc w:val="center"/>
              <w:rPr>
                <w:sz w:val="18"/>
                <w:szCs w:val="18"/>
              </w:rPr>
            </w:pPr>
            <w:r w:rsidRPr="00752CC9">
              <w:rPr>
                <w:sz w:val="18"/>
                <w:szCs w:val="18"/>
              </w:rPr>
              <w:t>90</w:t>
            </w:r>
          </w:p>
        </w:tc>
        <w:tc>
          <w:tcPr>
            <w:tcW w:w="288" w:type="pct"/>
            <w:vAlign w:val="center"/>
          </w:tcPr>
          <w:p w14:paraId="29FCECE5" w14:textId="3AEE24A2" w:rsidR="009F1091" w:rsidRPr="00752CC9" w:rsidRDefault="007256EB" w:rsidP="007256EB">
            <w:pPr>
              <w:jc w:val="center"/>
              <w:rPr>
                <w:sz w:val="18"/>
                <w:szCs w:val="18"/>
              </w:rPr>
            </w:pPr>
            <w:r w:rsidRPr="00752CC9">
              <w:rPr>
                <w:sz w:val="18"/>
                <w:szCs w:val="18"/>
              </w:rPr>
              <w:t>11</w:t>
            </w:r>
          </w:p>
        </w:tc>
        <w:tc>
          <w:tcPr>
            <w:tcW w:w="287" w:type="pct"/>
            <w:vAlign w:val="center"/>
          </w:tcPr>
          <w:p w14:paraId="6718C709" w14:textId="5D003510" w:rsidR="009F1091" w:rsidRPr="00752CC9" w:rsidRDefault="007256EB" w:rsidP="007256EB">
            <w:pPr>
              <w:jc w:val="center"/>
              <w:rPr>
                <w:sz w:val="18"/>
                <w:szCs w:val="18"/>
              </w:rPr>
            </w:pPr>
            <w:r w:rsidRPr="00752CC9">
              <w:rPr>
                <w:sz w:val="18"/>
                <w:szCs w:val="18"/>
              </w:rPr>
              <w:t>57</w:t>
            </w:r>
          </w:p>
        </w:tc>
        <w:tc>
          <w:tcPr>
            <w:tcW w:w="287" w:type="pct"/>
            <w:vAlign w:val="center"/>
          </w:tcPr>
          <w:p w14:paraId="3C9886CD" w14:textId="6C009B53" w:rsidR="009F1091" w:rsidRPr="00752CC9" w:rsidRDefault="007256EB" w:rsidP="007256EB">
            <w:pPr>
              <w:jc w:val="center"/>
              <w:rPr>
                <w:sz w:val="18"/>
                <w:szCs w:val="18"/>
              </w:rPr>
            </w:pPr>
            <w:r w:rsidRPr="00752CC9">
              <w:rPr>
                <w:sz w:val="18"/>
                <w:szCs w:val="18"/>
              </w:rPr>
              <w:t>2</w:t>
            </w:r>
          </w:p>
        </w:tc>
        <w:tc>
          <w:tcPr>
            <w:tcW w:w="287" w:type="pct"/>
            <w:vAlign w:val="center"/>
          </w:tcPr>
          <w:p w14:paraId="42783AD8" w14:textId="6E53AA4C" w:rsidR="009F1091" w:rsidRPr="00752CC9" w:rsidRDefault="007256EB" w:rsidP="007256EB">
            <w:pPr>
              <w:jc w:val="center"/>
              <w:rPr>
                <w:sz w:val="18"/>
                <w:szCs w:val="18"/>
              </w:rPr>
            </w:pPr>
            <w:r w:rsidRPr="00752CC9">
              <w:rPr>
                <w:sz w:val="18"/>
                <w:szCs w:val="18"/>
              </w:rPr>
              <w:t>0</w:t>
            </w:r>
          </w:p>
        </w:tc>
        <w:tc>
          <w:tcPr>
            <w:tcW w:w="287" w:type="pct"/>
            <w:vAlign w:val="center"/>
          </w:tcPr>
          <w:p w14:paraId="1976382E" w14:textId="1AB91C39" w:rsidR="009F1091" w:rsidRPr="00752CC9" w:rsidRDefault="007256EB" w:rsidP="007256EB">
            <w:pPr>
              <w:jc w:val="center"/>
              <w:rPr>
                <w:sz w:val="18"/>
                <w:szCs w:val="18"/>
              </w:rPr>
            </w:pPr>
            <w:r w:rsidRPr="00752CC9">
              <w:rPr>
                <w:sz w:val="18"/>
                <w:szCs w:val="18"/>
              </w:rPr>
              <w:t>0</w:t>
            </w:r>
          </w:p>
        </w:tc>
        <w:tc>
          <w:tcPr>
            <w:tcW w:w="287" w:type="pct"/>
            <w:vAlign w:val="center"/>
          </w:tcPr>
          <w:p w14:paraId="6755E9AA" w14:textId="4A7C7EDD" w:rsidR="009F1091" w:rsidRPr="00752CC9" w:rsidRDefault="007256EB" w:rsidP="007256EB">
            <w:pPr>
              <w:jc w:val="center"/>
              <w:rPr>
                <w:sz w:val="18"/>
                <w:szCs w:val="18"/>
              </w:rPr>
            </w:pPr>
            <w:r w:rsidRPr="00752CC9">
              <w:rPr>
                <w:sz w:val="18"/>
                <w:szCs w:val="18"/>
              </w:rPr>
              <w:t>108</w:t>
            </w:r>
          </w:p>
        </w:tc>
        <w:tc>
          <w:tcPr>
            <w:tcW w:w="287" w:type="pct"/>
            <w:vAlign w:val="center"/>
          </w:tcPr>
          <w:p w14:paraId="65F21E5C" w14:textId="251BBB0E" w:rsidR="009F1091" w:rsidRPr="00752CC9" w:rsidRDefault="007256EB" w:rsidP="007256EB">
            <w:pPr>
              <w:jc w:val="center"/>
              <w:rPr>
                <w:sz w:val="18"/>
                <w:szCs w:val="18"/>
              </w:rPr>
            </w:pPr>
            <w:r w:rsidRPr="00752CC9">
              <w:rPr>
                <w:sz w:val="18"/>
                <w:szCs w:val="18"/>
              </w:rPr>
              <w:t>4</w:t>
            </w:r>
          </w:p>
        </w:tc>
        <w:tc>
          <w:tcPr>
            <w:tcW w:w="355" w:type="pct"/>
            <w:vAlign w:val="center"/>
          </w:tcPr>
          <w:p w14:paraId="14839614" w14:textId="77777777" w:rsidR="009F1091" w:rsidRPr="00752CC9" w:rsidRDefault="009F1091" w:rsidP="007256EB">
            <w:pPr>
              <w:jc w:val="center"/>
              <w:rPr>
                <w:sz w:val="18"/>
                <w:szCs w:val="18"/>
              </w:rPr>
            </w:pPr>
            <w:r w:rsidRPr="00752CC9">
              <w:rPr>
                <w:sz w:val="18"/>
                <w:szCs w:val="18"/>
              </w:rPr>
              <w:t>255</w:t>
            </w:r>
          </w:p>
        </w:tc>
        <w:tc>
          <w:tcPr>
            <w:tcW w:w="289" w:type="pct"/>
            <w:vAlign w:val="center"/>
          </w:tcPr>
          <w:p w14:paraId="17212AE6" w14:textId="77777777" w:rsidR="009F1091" w:rsidRPr="00752CC9" w:rsidRDefault="009F1091" w:rsidP="007256EB">
            <w:pPr>
              <w:jc w:val="center"/>
              <w:rPr>
                <w:sz w:val="18"/>
                <w:szCs w:val="18"/>
              </w:rPr>
            </w:pPr>
            <w:r w:rsidRPr="00752CC9">
              <w:rPr>
                <w:sz w:val="18"/>
                <w:szCs w:val="18"/>
              </w:rPr>
              <w:t>17</w:t>
            </w:r>
          </w:p>
        </w:tc>
        <w:tc>
          <w:tcPr>
            <w:tcW w:w="361" w:type="pct"/>
            <w:vAlign w:val="center"/>
          </w:tcPr>
          <w:p w14:paraId="6E7784C8" w14:textId="1F5FF430" w:rsidR="009F1091" w:rsidRPr="00752CC9" w:rsidRDefault="007256EB" w:rsidP="007256EB">
            <w:pPr>
              <w:jc w:val="center"/>
              <w:rPr>
                <w:sz w:val="18"/>
                <w:szCs w:val="18"/>
              </w:rPr>
            </w:pPr>
            <w:r w:rsidRPr="00752CC9">
              <w:rPr>
                <w:sz w:val="18"/>
                <w:szCs w:val="18"/>
              </w:rPr>
              <w:t>272</w:t>
            </w:r>
          </w:p>
        </w:tc>
        <w:tc>
          <w:tcPr>
            <w:tcW w:w="383" w:type="pct"/>
            <w:vAlign w:val="center"/>
          </w:tcPr>
          <w:p w14:paraId="7A2DD494" w14:textId="77777777" w:rsidR="009F1091" w:rsidRPr="00752CC9" w:rsidRDefault="009F1091" w:rsidP="007256EB">
            <w:pPr>
              <w:jc w:val="center"/>
              <w:rPr>
                <w:sz w:val="18"/>
                <w:szCs w:val="18"/>
              </w:rPr>
            </w:pPr>
            <w:r w:rsidRPr="00752CC9">
              <w:rPr>
                <w:sz w:val="18"/>
                <w:szCs w:val="18"/>
              </w:rPr>
              <w:t>6.25</w:t>
            </w:r>
          </w:p>
        </w:tc>
        <w:tc>
          <w:tcPr>
            <w:tcW w:w="381" w:type="pct"/>
            <w:vAlign w:val="center"/>
          </w:tcPr>
          <w:p w14:paraId="4B412F92" w14:textId="77777777" w:rsidR="009F1091" w:rsidRPr="00752CC9" w:rsidRDefault="009F1091" w:rsidP="007256EB">
            <w:pPr>
              <w:jc w:val="center"/>
              <w:rPr>
                <w:sz w:val="18"/>
                <w:szCs w:val="18"/>
              </w:rPr>
            </w:pPr>
            <w:r w:rsidRPr="00752CC9">
              <w:rPr>
                <w:sz w:val="18"/>
                <w:szCs w:val="18"/>
              </w:rPr>
              <w:t>1817</w:t>
            </w:r>
          </w:p>
        </w:tc>
        <w:tc>
          <w:tcPr>
            <w:tcW w:w="362" w:type="pct"/>
            <w:vAlign w:val="center"/>
          </w:tcPr>
          <w:p w14:paraId="1ECACCFB" w14:textId="617DBE43" w:rsidR="009F1091" w:rsidRPr="00752CC9" w:rsidRDefault="009F1091" w:rsidP="00545A2A">
            <w:pPr>
              <w:jc w:val="center"/>
              <w:rPr>
                <w:sz w:val="18"/>
                <w:szCs w:val="18"/>
              </w:rPr>
            </w:pPr>
            <w:r w:rsidRPr="00752CC9">
              <w:rPr>
                <w:sz w:val="18"/>
                <w:szCs w:val="18"/>
              </w:rPr>
              <w:t>10.</w:t>
            </w:r>
            <w:r w:rsidR="00545A2A" w:rsidRPr="00752CC9">
              <w:rPr>
                <w:sz w:val="18"/>
                <w:szCs w:val="18"/>
              </w:rPr>
              <w:t>89</w:t>
            </w:r>
          </w:p>
        </w:tc>
      </w:tr>
      <w:tr w:rsidR="00187938" w:rsidRPr="00752CC9" w14:paraId="7CD16E7F" w14:textId="77777777" w:rsidTr="00187938">
        <w:tc>
          <w:tcPr>
            <w:tcW w:w="573" w:type="pct"/>
          </w:tcPr>
          <w:p w14:paraId="01B9810C" w14:textId="1BC773E7" w:rsidR="00AB129D" w:rsidRPr="00752CC9" w:rsidRDefault="00545A2A" w:rsidP="009F1091">
            <w:pPr>
              <w:rPr>
                <w:sz w:val="18"/>
                <w:szCs w:val="18"/>
              </w:rPr>
            </w:pPr>
            <w:r w:rsidRPr="00752CC9">
              <w:rPr>
                <w:sz w:val="18"/>
                <w:szCs w:val="18"/>
              </w:rPr>
              <w:t>UPS + RMG</w:t>
            </w:r>
            <w:r w:rsidR="00320671" w:rsidRPr="00752CC9">
              <w:rPr>
                <w:rStyle w:val="FootnoteReference"/>
                <w:sz w:val="18"/>
                <w:szCs w:val="18"/>
              </w:rPr>
              <w:footnoteReference w:id="13"/>
            </w:r>
          </w:p>
        </w:tc>
        <w:tc>
          <w:tcPr>
            <w:tcW w:w="287" w:type="pct"/>
            <w:vAlign w:val="center"/>
          </w:tcPr>
          <w:p w14:paraId="449847EE" w14:textId="79C283BA" w:rsidR="00AB129D" w:rsidRPr="00752CC9" w:rsidRDefault="00320671" w:rsidP="007256EB">
            <w:pPr>
              <w:jc w:val="center"/>
              <w:rPr>
                <w:sz w:val="18"/>
                <w:szCs w:val="18"/>
              </w:rPr>
            </w:pPr>
            <w:r w:rsidRPr="00752CC9">
              <w:rPr>
                <w:sz w:val="18"/>
                <w:szCs w:val="18"/>
              </w:rPr>
              <w:t>1</w:t>
            </w:r>
          </w:p>
        </w:tc>
        <w:tc>
          <w:tcPr>
            <w:tcW w:w="288" w:type="pct"/>
            <w:vAlign w:val="center"/>
          </w:tcPr>
          <w:p w14:paraId="210C5380" w14:textId="71E4A21A" w:rsidR="00AB129D" w:rsidRPr="00752CC9" w:rsidRDefault="00545A2A" w:rsidP="007256EB">
            <w:pPr>
              <w:jc w:val="center"/>
              <w:rPr>
                <w:sz w:val="18"/>
                <w:szCs w:val="18"/>
              </w:rPr>
            </w:pPr>
            <w:r w:rsidRPr="00752CC9">
              <w:rPr>
                <w:sz w:val="18"/>
                <w:szCs w:val="18"/>
              </w:rPr>
              <w:t>0</w:t>
            </w:r>
          </w:p>
        </w:tc>
        <w:tc>
          <w:tcPr>
            <w:tcW w:w="287" w:type="pct"/>
            <w:vAlign w:val="center"/>
          </w:tcPr>
          <w:p w14:paraId="70EC1E67" w14:textId="7837A228" w:rsidR="00AB129D" w:rsidRPr="00752CC9" w:rsidRDefault="00320671" w:rsidP="007256EB">
            <w:pPr>
              <w:jc w:val="center"/>
              <w:rPr>
                <w:sz w:val="18"/>
                <w:szCs w:val="18"/>
              </w:rPr>
            </w:pPr>
            <w:r w:rsidRPr="00752CC9">
              <w:rPr>
                <w:sz w:val="18"/>
                <w:szCs w:val="18"/>
              </w:rPr>
              <w:t>1</w:t>
            </w:r>
          </w:p>
        </w:tc>
        <w:tc>
          <w:tcPr>
            <w:tcW w:w="287" w:type="pct"/>
            <w:vAlign w:val="center"/>
          </w:tcPr>
          <w:p w14:paraId="2D574B82" w14:textId="05C9330F" w:rsidR="00AB129D" w:rsidRPr="00752CC9" w:rsidRDefault="00545A2A" w:rsidP="007256EB">
            <w:pPr>
              <w:jc w:val="center"/>
              <w:rPr>
                <w:sz w:val="18"/>
                <w:szCs w:val="18"/>
              </w:rPr>
            </w:pPr>
            <w:r w:rsidRPr="00752CC9">
              <w:rPr>
                <w:sz w:val="18"/>
                <w:szCs w:val="18"/>
              </w:rPr>
              <w:t>0</w:t>
            </w:r>
          </w:p>
        </w:tc>
        <w:tc>
          <w:tcPr>
            <w:tcW w:w="287" w:type="pct"/>
            <w:vAlign w:val="center"/>
          </w:tcPr>
          <w:p w14:paraId="08F877E5" w14:textId="36B157CA" w:rsidR="00AB129D" w:rsidRPr="00752CC9" w:rsidRDefault="00431A6E" w:rsidP="007256EB">
            <w:pPr>
              <w:jc w:val="center"/>
              <w:rPr>
                <w:sz w:val="18"/>
                <w:szCs w:val="18"/>
              </w:rPr>
            </w:pPr>
            <w:r w:rsidRPr="00752CC9">
              <w:rPr>
                <w:sz w:val="18"/>
                <w:szCs w:val="18"/>
              </w:rPr>
              <w:t>0</w:t>
            </w:r>
          </w:p>
        </w:tc>
        <w:tc>
          <w:tcPr>
            <w:tcW w:w="287" w:type="pct"/>
            <w:vAlign w:val="center"/>
          </w:tcPr>
          <w:p w14:paraId="3F1C5279" w14:textId="4AB44490" w:rsidR="00AB129D" w:rsidRPr="00752CC9" w:rsidRDefault="00545A2A" w:rsidP="007256EB">
            <w:pPr>
              <w:jc w:val="center"/>
              <w:rPr>
                <w:sz w:val="18"/>
                <w:szCs w:val="18"/>
              </w:rPr>
            </w:pPr>
            <w:r w:rsidRPr="00752CC9">
              <w:rPr>
                <w:sz w:val="18"/>
                <w:szCs w:val="18"/>
              </w:rPr>
              <w:t>0</w:t>
            </w:r>
          </w:p>
        </w:tc>
        <w:tc>
          <w:tcPr>
            <w:tcW w:w="287" w:type="pct"/>
            <w:vAlign w:val="center"/>
          </w:tcPr>
          <w:p w14:paraId="3C94D455" w14:textId="28B7E409" w:rsidR="00AB129D" w:rsidRPr="00752CC9" w:rsidRDefault="00431A6E" w:rsidP="007256EB">
            <w:pPr>
              <w:jc w:val="center"/>
              <w:rPr>
                <w:sz w:val="18"/>
                <w:szCs w:val="18"/>
              </w:rPr>
            </w:pPr>
            <w:r w:rsidRPr="00752CC9">
              <w:rPr>
                <w:sz w:val="18"/>
                <w:szCs w:val="18"/>
              </w:rPr>
              <w:t>2</w:t>
            </w:r>
          </w:p>
        </w:tc>
        <w:tc>
          <w:tcPr>
            <w:tcW w:w="287" w:type="pct"/>
            <w:vAlign w:val="center"/>
          </w:tcPr>
          <w:p w14:paraId="34A29BB1" w14:textId="5F0676EF" w:rsidR="00AB129D" w:rsidRPr="00752CC9" w:rsidRDefault="00431A6E" w:rsidP="007256EB">
            <w:pPr>
              <w:jc w:val="center"/>
              <w:rPr>
                <w:sz w:val="18"/>
                <w:szCs w:val="18"/>
              </w:rPr>
            </w:pPr>
            <w:r w:rsidRPr="00752CC9">
              <w:rPr>
                <w:sz w:val="18"/>
                <w:szCs w:val="18"/>
              </w:rPr>
              <w:t>0</w:t>
            </w:r>
          </w:p>
        </w:tc>
        <w:tc>
          <w:tcPr>
            <w:tcW w:w="355" w:type="pct"/>
            <w:vAlign w:val="center"/>
          </w:tcPr>
          <w:p w14:paraId="5D3BB4D5" w14:textId="35686689" w:rsidR="00AB129D" w:rsidRPr="00752CC9" w:rsidRDefault="00545A2A" w:rsidP="007256EB">
            <w:pPr>
              <w:jc w:val="center"/>
              <w:rPr>
                <w:sz w:val="18"/>
                <w:szCs w:val="18"/>
              </w:rPr>
            </w:pPr>
            <w:r w:rsidRPr="00752CC9">
              <w:rPr>
                <w:sz w:val="18"/>
                <w:szCs w:val="18"/>
              </w:rPr>
              <w:t>4</w:t>
            </w:r>
          </w:p>
        </w:tc>
        <w:tc>
          <w:tcPr>
            <w:tcW w:w="289" w:type="pct"/>
            <w:vAlign w:val="center"/>
          </w:tcPr>
          <w:p w14:paraId="56953FEC" w14:textId="013262E0" w:rsidR="00AB129D" w:rsidRPr="00752CC9" w:rsidRDefault="00545A2A" w:rsidP="007256EB">
            <w:pPr>
              <w:jc w:val="center"/>
              <w:rPr>
                <w:sz w:val="18"/>
                <w:szCs w:val="18"/>
              </w:rPr>
            </w:pPr>
            <w:r w:rsidRPr="00752CC9">
              <w:rPr>
                <w:sz w:val="18"/>
                <w:szCs w:val="18"/>
              </w:rPr>
              <w:t>0</w:t>
            </w:r>
          </w:p>
        </w:tc>
        <w:tc>
          <w:tcPr>
            <w:tcW w:w="361" w:type="pct"/>
            <w:vAlign w:val="center"/>
          </w:tcPr>
          <w:p w14:paraId="36C213D5" w14:textId="0507DB55" w:rsidR="00AB129D" w:rsidRPr="00752CC9" w:rsidRDefault="00545A2A" w:rsidP="007256EB">
            <w:pPr>
              <w:jc w:val="center"/>
              <w:rPr>
                <w:sz w:val="18"/>
                <w:szCs w:val="18"/>
              </w:rPr>
            </w:pPr>
            <w:r w:rsidRPr="00752CC9">
              <w:rPr>
                <w:sz w:val="18"/>
                <w:szCs w:val="18"/>
              </w:rPr>
              <w:t>4</w:t>
            </w:r>
          </w:p>
        </w:tc>
        <w:tc>
          <w:tcPr>
            <w:tcW w:w="383" w:type="pct"/>
            <w:vAlign w:val="center"/>
          </w:tcPr>
          <w:p w14:paraId="4E7F96B7" w14:textId="21EA204B" w:rsidR="00AB129D" w:rsidRPr="00752CC9" w:rsidRDefault="00431A6E" w:rsidP="007256EB">
            <w:pPr>
              <w:jc w:val="center"/>
              <w:rPr>
                <w:sz w:val="18"/>
                <w:szCs w:val="18"/>
              </w:rPr>
            </w:pPr>
            <w:r w:rsidRPr="00752CC9">
              <w:rPr>
                <w:sz w:val="18"/>
                <w:szCs w:val="18"/>
              </w:rPr>
              <w:t>0</w:t>
            </w:r>
          </w:p>
        </w:tc>
        <w:tc>
          <w:tcPr>
            <w:tcW w:w="381" w:type="pct"/>
            <w:vAlign w:val="center"/>
          </w:tcPr>
          <w:p w14:paraId="0FC5B723" w14:textId="7F77AFF0" w:rsidR="00AB129D" w:rsidRPr="00752CC9" w:rsidRDefault="00545A2A" w:rsidP="00545A2A">
            <w:pPr>
              <w:jc w:val="center"/>
              <w:rPr>
                <w:sz w:val="18"/>
                <w:szCs w:val="18"/>
              </w:rPr>
            </w:pPr>
            <w:r w:rsidRPr="00752CC9">
              <w:rPr>
                <w:sz w:val="18"/>
                <w:szCs w:val="18"/>
              </w:rPr>
              <w:t>204</w:t>
            </w:r>
          </w:p>
        </w:tc>
        <w:tc>
          <w:tcPr>
            <w:tcW w:w="362" w:type="pct"/>
            <w:vAlign w:val="center"/>
          </w:tcPr>
          <w:p w14:paraId="2F0F6639" w14:textId="2FF8EB4E" w:rsidR="00AB129D" w:rsidRPr="00752CC9" w:rsidRDefault="00545A2A" w:rsidP="007256EB">
            <w:pPr>
              <w:jc w:val="center"/>
              <w:rPr>
                <w:sz w:val="18"/>
                <w:szCs w:val="18"/>
              </w:rPr>
            </w:pPr>
            <w:r w:rsidRPr="00752CC9">
              <w:rPr>
                <w:sz w:val="18"/>
                <w:szCs w:val="18"/>
              </w:rPr>
              <w:t>9.75</w:t>
            </w:r>
          </w:p>
        </w:tc>
      </w:tr>
      <w:tr w:rsidR="00187938" w:rsidRPr="00752CC9" w14:paraId="03B2C002" w14:textId="77777777" w:rsidTr="00187938">
        <w:tc>
          <w:tcPr>
            <w:tcW w:w="573" w:type="pct"/>
          </w:tcPr>
          <w:p w14:paraId="65486C8C" w14:textId="77777777" w:rsidR="007B7511" w:rsidRPr="00752CC9" w:rsidRDefault="007B7511" w:rsidP="007256EB">
            <w:pPr>
              <w:rPr>
                <w:sz w:val="18"/>
                <w:szCs w:val="18"/>
              </w:rPr>
            </w:pPr>
          </w:p>
          <w:p w14:paraId="50F991B5" w14:textId="77777777" w:rsidR="007256EB" w:rsidRPr="00752CC9" w:rsidRDefault="007256EB" w:rsidP="007256EB">
            <w:pPr>
              <w:rPr>
                <w:sz w:val="18"/>
                <w:szCs w:val="18"/>
              </w:rPr>
            </w:pPr>
            <w:r w:rsidRPr="00752CC9">
              <w:rPr>
                <w:sz w:val="18"/>
                <w:szCs w:val="18"/>
              </w:rPr>
              <w:t>Total</w:t>
            </w:r>
          </w:p>
          <w:p w14:paraId="11A158D9" w14:textId="77777777" w:rsidR="001757D9" w:rsidRPr="00752CC9" w:rsidRDefault="001757D9" w:rsidP="007256EB">
            <w:pPr>
              <w:rPr>
                <w:sz w:val="18"/>
                <w:szCs w:val="18"/>
              </w:rPr>
            </w:pPr>
          </w:p>
        </w:tc>
        <w:tc>
          <w:tcPr>
            <w:tcW w:w="287" w:type="pct"/>
            <w:vAlign w:val="center"/>
          </w:tcPr>
          <w:p w14:paraId="75DA468F" w14:textId="5B7214EE" w:rsidR="007256EB" w:rsidRPr="00752CC9" w:rsidRDefault="007256EB" w:rsidP="001757D9">
            <w:pPr>
              <w:jc w:val="center"/>
              <w:rPr>
                <w:sz w:val="18"/>
                <w:szCs w:val="18"/>
              </w:rPr>
            </w:pPr>
            <w:r w:rsidRPr="00752CC9">
              <w:rPr>
                <w:sz w:val="18"/>
                <w:szCs w:val="18"/>
              </w:rPr>
              <w:t>86</w:t>
            </w:r>
            <w:r w:rsidR="00431A6E" w:rsidRPr="00752CC9">
              <w:rPr>
                <w:sz w:val="18"/>
                <w:szCs w:val="18"/>
              </w:rPr>
              <w:t>2</w:t>
            </w:r>
          </w:p>
        </w:tc>
        <w:tc>
          <w:tcPr>
            <w:tcW w:w="288" w:type="pct"/>
            <w:vAlign w:val="center"/>
          </w:tcPr>
          <w:p w14:paraId="51D1D1F6" w14:textId="6BC602A6" w:rsidR="007256EB" w:rsidRPr="00752CC9" w:rsidRDefault="007256EB" w:rsidP="001757D9">
            <w:pPr>
              <w:jc w:val="center"/>
              <w:rPr>
                <w:sz w:val="18"/>
                <w:szCs w:val="18"/>
              </w:rPr>
            </w:pPr>
            <w:r w:rsidRPr="00752CC9">
              <w:rPr>
                <w:sz w:val="18"/>
                <w:szCs w:val="18"/>
              </w:rPr>
              <w:t>86</w:t>
            </w:r>
          </w:p>
        </w:tc>
        <w:tc>
          <w:tcPr>
            <w:tcW w:w="287" w:type="pct"/>
            <w:vAlign w:val="center"/>
          </w:tcPr>
          <w:p w14:paraId="7970A780" w14:textId="20EB008B" w:rsidR="007256EB" w:rsidRPr="00752CC9" w:rsidRDefault="007256EB" w:rsidP="001757D9">
            <w:pPr>
              <w:jc w:val="center"/>
              <w:rPr>
                <w:sz w:val="18"/>
                <w:szCs w:val="18"/>
              </w:rPr>
            </w:pPr>
            <w:r w:rsidRPr="00752CC9">
              <w:rPr>
                <w:sz w:val="18"/>
                <w:szCs w:val="18"/>
              </w:rPr>
              <w:t>56</w:t>
            </w:r>
            <w:r w:rsidR="00431A6E" w:rsidRPr="00752CC9">
              <w:rPr>
                <w:sz w:val="18"/>
                <w:szCs w:val="18"/>
              </w:rPr>
              <w:t>5</w:t>
            </w:r>
          </w:p>
        </w:tc>
        <w:tc>
          <w:tcPr>
            <w:tcW w:w="287" w:type="pct"/>
            <w:vAlign w:val="center"/>
          </w:tcPr>
          <w:p w14:paraId="71D6D13C" w14:textId="5E6874C5" w:rsidR="007256EB" w:rsidRPr="00752CC9" w:rsidRDefault="007256EB" w:rsidP="001757D9">
            <w:pPr>
              <w:jc w:val="center"/>
              <w:rPr>
                <w:sz w:val="18"/>
                <w:szCs w:val="18"/>
              </w:rPr>
            </w:pPr>
            <w:r w:rsidRPr="00752CC9">
              <w:rPr>
                <w:sz w:val="18"/>
                <w:szCs w:val="18"/>
              </w:rPr>
              <w:t>45</w:t>
            </w:r>
          </w:p>
        </w:tc>
        <w:tc>
          <w:tcPr>
            <w:tcW w:w="287" w:type="pct"/>
            <w:vAlign w:val="center"/>
          </w:tcPr>
          <w:p w14:paraId="5925CED3" w14:textId="6854A44C" w:rsidR="007256EB" w:rsidRPr="00752CC9" w:rsidRDefault="007256EB" w:rsidP="001757D9">
            <w:pPr>
              <w:jc w:val="center"/>
              <w:rPr>
                <w:sz w:val="18"/>
                <w:szCs w:val="18"/>
              </w:rPr>
            </w:pPr>
            <w:r w:rsidRPr="00752CC9">
              <w:rPr>
                <w:sz w:val="18"/>
                <w:szCs w:val="18"/>
              </w:rPr>
              <w:t>275</w:t>
            </w:r>
          </w:p>
        </w:tc>
        <w:tc>
          <w:tcPr>
            <w:tcW w:w="287" w:type="pct"/>
            <w:vAlign w:val="center"/>
          </w:tcPr>
          <w:p w14:paraId="1A7C6160" w14:textId="122FE5AF" w:rsidR="007256EB" w:rsidRPr="00752CC9" w:rsidRDefault="007256EB" w:rsidP="001757D9">
            <w:pPr>
              <w:jc w:val="center"/>
              <w:rPr>
                <w:sz w:val="18"/>
                <w:szCs w:val="18"/>
              </w:rPr>
            </w:pPr>
            <w:r w:rsidRPr="00752CC9">
              <w:rPr>
                <w:sz w:val="18"/>
                <w:szCs w:val="18"/>
              </w:rPr>
              <w:t>39</w:t>
            </w:r>
          </w:p>
        </w:tc>
        <w:tc>
          <w:tcPr>
            <w:tcW w:w="287" w:type="pct"/>
            <w:vAlign w:val="center"/>
          </w:tcPr>
          <w:p w14:paraId="30B068DB" w14:textId="66AC016A" w:rsidR="007256EB" w:rsidRPr="00752CC9" w:rsidRDefault="007256EB" w:rsidP="001757D9">
            <w:pPr>
              <w:jc w:val="center"/>
              <w:rPr>
                <w:sz w:val="18"/>
                <w:szCs w:val="18"/>
              </w:rPr>
            </w:pPr>
            <w:r w:rsidRPr="00752CC9">
              <w:rPr>
                <w:sz w:val="18"/>
                <w:szCs w:val="18"/>
              </w:rPr>
              <w:t>7</w:t>
            </w:r>
            <w:r w:rsidR="00431A6E" w:rsidRPr="00752CC9">
              <w:rPr>
                <w:sz w:val="18"/>
                <w:szCs w:val="18"/>
              </w:rPr>
              <w:t>90</w:t>
            </w:r>
          </w:p>
        </w:tc>
        <w:tc>
          <w:tcPr>
            <w:tcW w:w="287" w:type="pct"/>
            <w:vAlign w:val="center"/>
          </w:tcPr>
          <w:p w14:paraId="7AB3703F" w14:textId="47136F93" w:rsidR="007256EB" w:rsidRPr="00752CC9" w:rsidRDefault="007256EB" w:rsidP="001757D9">
            <w:pPr>
              <w:jc w:val="center"/>
              <w:rPr>
                <w:sz w:val="18"/>
                <w:szCs w:val="18"/>
              </w:rPr>
            </w:pPr>
            <w:r w:rsidRPr="00752CC9">
              <w:rPr>
                <w:sz w:val="18"/>
                <w:szCs w:val="18"/>
              </w:rPr>
              <w:t>4</w:t>
            </w:r>
            <w:r w:rsidR="00431A6E" w:rsidRPr="00752CC9">
              <w:rPr>
                <w:sz w:val="18"/>
                <w:szCs w:val="18"/>
              </w:rPr>
              <w:t>0</w:t>
            </w:r>
          </w:p>
        </w:tc>
        <w:tc>
          <w:tcPr>
            <w:tcW w:w="355" w:type="pct"/>
            <w:vAlign w:val="center"/>
          </w:tcPr>
          <w:p w14:paraId="50E62728" w14:textId="4A5594F4" w:rsidR="007256EB" w:rsidRPr="00752CC9" w:rsidRDefault="007256EB" w:rsidP="001757D9">
            <w:pPr>
              <w:jc w:val="center"/>
              <w:rPr>
                <w:sz w:val="18"/>
                <w:szCs w:val="18"/>
              </w:rPr>
            </w:pPr>
            <w:r w:rsidRPr="00752CC9">
              <w:rPr>
                <w:sz w:val="18"/>
                <w:szCs w:val="18"/>
              </w:rPr>
              <w:t>24</w:t>
            </w:r>
            <w:r w:rsidR="00431A6E" w:rsidRPr="00752CC9">
              <w:rPr>
                <w:sz w:val="18"/>
                <w:szCs w:val="18"/>
              </w:rPr>
              <w:t>92</w:t>
            </w:r>
          </w:p>
        </w:tc>
        <w:tc>
          <w:tcPr>
            <w:tcW w:w="289" w:type="pct"/>
            <w:vAlign w:val="center"/>
          </w:tcPr>
          <w:p w14:paraId="2879168E" w14:textId="73741BE4" w:rsidR="007256EB" w:rsidRPr="00752CC9" w:rsidRDefault="007256EB" w:rsidP="001757D9">
            <w:pPr>
              <w:jc w:val="center"/>
              <w:rPr>
                <w:sz w:val="18"/>
                <w:szCs w:val="18"/>
              </w:rPr>
            </w:pPr>
            <w:r w:rsidRPr="00752CC9">
              <w:rPr>
                <w:sz w:val="18"/>
                <w:szCs w:val="18"/>
              </w:rPr>
              <w:t>214</w:t>
            </w:r>
          </w:p>
        </w:tc>
        <w:tc>
          <w:tcPr>
            <w:tcW w:w="361" w:type="pct"/>
            <w:vAlign w:val="center"/>
          </w:tcPr>
          <w:p w14:paraId="48630413" w14:textId="779E5A1E" w:rsidR="007256EB" w:rsidRPr="00752CC9" w:rsidRDefault="007256EB" w:rsidP="001757D9">
            <w:pPr>
              <w:jc w:val="center"/>
              <w:rPr>
                <w:sz w:val="18"/>
                <w:szCs w:val="18"/>
              </w:rPr>
            </w:pPr>
            <w:r w:rsidRPr="00752CC9">
              <w:rPr>
                <w:sz w:val="18"/>
                <w:szCs w:val="18"/>
              </w:rPr>
              <w:t>270</w:t>
            </w:r>
            <w:r w:rsidR="00AB1BFD" w:rsidRPr="00752CC9">
              <w:rPr>
                <w:sz w:val="18"/>
                <w:szCs w:val="18"/>
              </w:rPr>
              <w:t>6</w:t>
            </w:r>
          </w:p>
        </w:tc>
        <w:tc>
          <w:tcPr>
            <w:tcW w:w="383" w:type="pct"/>
            <w:vAlign w:val="center"/>
          </w:tcPr>
          <w:p w14:paraId="19A0397A" w14:textId="06F9F7A4" w:rsidR="007256EB" w:rsidRPr="00752CC9" w:rsidRDefault="007256EB" w:rsidP="00A967A3">
            <w:pPr>
              <w:jc w:val="center"/>
              <w:rPr>
                <w:sz w:val="18"/>
                <w:szCs w:val="18"/>
              </w:rPr>
            </w:pPr>
            <w:r w:rsidRPr="00752CC9">
              <w:rPr>
                <w:sz w:val="18"/>
                <w:szCs w:val="18"/>
              </w:rPr>
              <w:t>7.9</w:t>
            </w:r>
            <w:r w:rsidR="00A967A3" w:rsidRPr="00752CC9">
              <w:rPr>
                <w:sz w:val="18"/>
                <w:szCs w:val="18"/>
              </w:rPr>
              <w:t>0</w:t>
            </w:r>
          </w:p>
        </w:tc>
        <w:tc>
          <w:tcPr>
            <w:tcW w:w="381" w:type="pct"/>
            <w:vAlign w:val="center"/>
          </w:tcPr>
          <w:p w14:paraId="32C9B85D" w14:textId="48E38645" w:rsidR="007256EB" w:rsidRPr="00752CC9" w:rsidRDefault="00AB129D" w:rsidP="001757D9">
            <w:pPr>
              <w:jc w:val="center"/>
              <w:rPr>
                <w:sz w:val="18"/>
                <w:szCs w:val="18"/>
              </w:rPr>
            </w:pPr>
            <w:r w:rsidRPr="00752CC9">
              <w:rPr>
                <w:sz w:val="18"/>
                <w:szCs w:val="18"/>
              </w:rPr>
              <w:t>14</w:t>
            </w:r>
            <w:r w:rsidR="001757D9" w:rsidRPr="00752CC9">
              <w:rPr>
                <w:sz w:val="18"/>
                <w:szCs w:val="18"/>
              </w:rPr>
              <w:t>46</w:t>
            </w:r>
            <w:r w:rsidR="00187938" w:rsidRPr="00752CC9">
              <w:rPr>
                <w:sz w:val="18"/>
                <w:szCs w:val="18"/>
              </w:rPr>
              <w:t>0</w:t>
            </w:r>
          </w:p>
        </w:tc>
        <w:tc>
          <w:tcPr>
            <w:tcW w:w="362" w:type="pct"/>
            <w:vAlign w:val="center"/>
          </w:tcPr>
          <w:p w14:paraId="7FB2A6B7" w14:textId="599A955A" w:rsidR="007256EB" w:rsidRPr="00752CC9" w:rsidRDefault="007256EB" w:rsidP="001757D9">
            <w:pPr>
              <w:jc w:val="center"/>
              <w:rPr>
                <w:sz w:val="18"/>
                <w:szCs w:val="18"/>
              </w:rPr>
            </w:pPr>
            <w:r w:rsidRPr="00752CC9">
              <w:rPr>
                <w:sz w:val="18"/>
                <w:szCs w:val="18"/>
              </w:rPr>
              <w:t>11.</w:t>
            </w:r>
            <w:r w:rsidR="00545A2A" w:rsidRPr="00752CC9">
              <w:rPr>
                <w:sz w:val="18"/>
                <w:szCs w:val="18"/>
              </w:rPr>
              <w:t>92</w:t>
            </w:r>
          </w:p>
        </w:tc>
      </w:tr>
    </w:tbl>
    <w:p w14:paraId="406398C2" w14:textId="77777777" w:rsidR="009F1091" w:rsidRPr="00752CC9" w:rsidRDefault="009F1091" w:rsidP="009F1091">
      <w:pPr>
        <w:rPr>
          <w:sz w:val="18"/>
          <w:szCs w:val="18"/>
        </w:rPr>
      </w:pPr>
    </w:p>
    <w:p w14:paraId="47E8115C" w14:textId="77777777" w:rsidR="009F1091" w:rsidRPr="00752CC9" w:rsidRDefault="009F1091" w:rsidP="009F1091"/>
    <w:p w14:paraId="54FD0A5D" w14:textId="6CA7F5F5" w:rsidR="00310963" w:rsidRPr="00752CC9" w:rsidRDefault="00D25A8B" w:rsidP="00AA0455">
      <w:pPr>
        <w:jc w:val="both"/>
      </w:pPr>
      <w:r w:rsidRPr="00752CC9">
        <w:t>In the last few years,</w:t>
      </w:r>
      <w:r w:rsidR="00310963" w:rsidRPr="00752CC9">
        <w:t xml:space="preserve"> the congregation </w:t>
      </w:r>
      <w:r w:rsidRPr="00752CC9">
        <w:t>has exerted itself to take care of the vocation of the Salesian Brother, as for example through t</w:t>
      </w:r>
      <w:r w:rsidR="00310963" w:rsidRPr="00752CC9">
        <w:t xml:space="preserve">he revision of the </w:t>
      </w:r>
      <w:r w:rsidR="00310963" w:rsidRPr="00B84B4F">
        <w:rPr>
          <w:i/>
        </w:rPr>
        <w:t>Ratio</w:t>
      </w:r>
      <w:r w:rsidR="008F3210" w:rsidRPr="00752CC9">
        <w:t xml:space="preserve"> concerning the initial formation of the Brother</w:t>
      </w:r>
      <w:r w:rsidRPr="00752CC9">
        <w:t xml:space="preserve">, and the setting up of </w:t>
      </w:r>
      <w:r w:rsidR="00310963" w:rsidRPr="00752CC9">
        <w:t xml:space="preserve">centres for the specific </w:t>
      </w:r>
      <w:r w:rsidRPr="00752CC9">
        <w:t xml:space="preserve">formation of Brothers (CRESCO, Guatemala City; Sunyani, Ghana; Yaoundé, Cameroon; Shillong, </w:t>
      </w:r>
      <w:r w:rsidR="00310963" w:rsidRPr="00752CC9">
        <w:t xml:space="preserve">India; </w:t>
      </w:r>
      <w:proofErr w:type="spellStart"/>
      <w:r w:rsidR="00464D66" w:rsidRPr="00752CC9">
        <w:t>Parañaque</w:t>
      </w:r>
      <w:proofErr w:type="spellEnd"/>
      <w:r w:rsidRPr="00752CC9">
        <w:t>, Philippines; and Turin – though o</w:t>
      </w:r>
      <w:r w:rsidR="00310963" w:rsidRPr="00752CC9">
        <w:t xml:space="preserve">f these, Sunyani and Turin are not functioning any more, while Shillong </w:t>
      </w:r>
      <w:r w:rsidR="00E15D67" w:rsidRPr="00752CC9">
        <w:t>is</w:t>
      </w:r>
      <w:r w:rsidR="00310963" w:rsidRPr="00752CC9">
        <w:t xml:space="preserve"> temporarily suspended).</w:t>
      </w:r>
      <w:r w:rsidRPr="00752CC9">
        <w:t xml:space="preserve"> In the present letter we would like to propose </w:t>
      </w:r>
      <w:r w:rsidR="005B2BFF" w:rsidRPr="00752CC9">
        <w:t>some</w:t>
      </w:r>
      <w:r w:rsidRPr="00752CC9">
        <w:t xml:space="preserve"> </w:t>
      </w:r>
      <w:r w:rsidR="00493CE5" w:rsidRPr="00752CC9">
        <w:t xml:space="preserve">more </w:t>
      </w:r>
      <w:r w:rsidRPr="00752CC9">
        <w:t>strategies and lines of action at var</w:t>
      </w:r>
      <w:r w:rsidR="005B2BFF" w:rsidRPr="00752CC9">
        <w:t>ious levels of the congregation.</w:t>
      </w:r>
    </w:p>
    <w:p w14:paraId="0A837020" w14:textId="77777777" w:rsidR="006709C0" w:rsidRPr="00752CC9" w:rsidRDefault="006709C0" w:rsidP="006709C0"/>
    <w:p w14:paraId="6F712309" w14:textId="77777777" w:rsidR="006709C0" w:rsidRPr="00752CC9" w:rsidRDefault="006709C0" w:rsidP="006709C0"/>
    <w:tbl>
      <w:tblPr>
        <w:tblStyle w:val="TableGrid"/>
        <w:tblW w:w="5000" w:type="pct"/>
        <w:tblLook w:val="04A0" w:firstRow="1" w:lastRow="0" w:firstColumn="1" w:lastColumn="0" w:noHBand="0" w:noVBand="1"/>
      </w:tblPr>
      <w:tblGrid>
        <w:gridCol w:w="2001"/>
        <w:gridCol w:w="4371"/>
        <w:gridCol w:w="3476"/>
      </w:tblGrid>
      <w:tr w:rsidR="00A377CC" w:rsidRPr="00752CC9" w14:paraId="67A1E655" w14:textId="77777777" w:rsidTr="0017411E">
        <w:tc>
          <w:tcPr>
            <w:tcW w:w="5000" w:type="pct"/>
            <w:gridSpan w:val="3"/>
          </w:tcPr>
          <w:p w14:paraId="319621F8" w14:textId="2CEEC9D2" w:rsidR="00A377CC" w:rsidRPr="00752CC9" w:rsidRDefault="00A377CC" w:rsidP="009F1091">
            <w:pPr>
              <w:jc w:val="center"/>
              <w:rPr>
                <w:i/>
              </w:rPr>
            </w:pPr>
            <w:r w:rsidRPr="00752CC9">
              <w:rPr>
                <w:i/>
              </w:rPr>
              <w:t>Strategies and lines of action</w:t>
            </w:r>
          </w:p>
        </w:tc>
      </w:tr>
      <w:tr w:rsidR="00E83CF5" w:rsidRPr="00752CC9" w14:paraId="1DA9D5D8" w14:textId="77777777" w:rsidTr="0017411E">
        <w:tc>
          <w:tcPr>
            <w:tcW w:w="1016" w:type="pct"/>
          </w:tcPr>
          <w:p w14:paraId="490E3068" w14:textId="4E6C933E" w:rsidR="00E83CF5" w:rsidRPr="00752CC9" w:rsidRDefault="00E83CF5" w:rsidP="006709C0">
            <w:pPr>
              <w:rPr>
                <w:sz w:val="20"/>
              </w:rPr>
            </w:pPr>
            <w:r w:rsidRPr="00752CC9">
              <w:rPr>
                <w:sz w:val="20"/>
              </w:rPr>
              <w:t xml:space="preserve">Study and reflection on </w:t>
            </w:r>
            <w:r w:rsidR="005B2BFF" w:rsidRPr="00752CC9">
              <w:rPr>
                <w:sz w:val="20"/>
              </w:rPr>
              <w:t xml:space="preserve">the Salesian </w:t>
            </w:r>
            <w:r w:rsidR="00187938" w:rsidRPr="00752CC9">
              <w:rPr>
                <w:sz w:val="20"/>
              </w:rPr>
              <w:t>consecrated identity</w:t>
            </w:r>
            <w:r w:rsidRPr="00752CC9">
              <w:rPr>
                <w:sz w:val="20"/>
              </w:rPr>
              <w:t xml:space="preserve"> in its two forms</w:t>
            </w:r>
          </w:p>
          <w:p w14:paraId="4063E457" w14:textId="77777777" w:rsidR="00E83CF5" w:rsidRPr="00752CC9" w:rsidRDefault="00E83CF5" w:rsidP="006709C0">
            <w:pPr>
              <w:rPr>
                <w:sz w:val="20"/>
              </w:rPr>
            </w:pPr>
          </w:p>
        </w:tc>
        <w:tc>
          <w:tcPr>
            <w:tcW w:w="2219" w:type="pct"/>
          </w:tcPr>
          <w:p w14:paraId="533BC049" w14:textId="77777777" w:rsidR="00E83CF5" w:rsidRPr="00752CC9" w:rsidRDefault="00E83CF5" w:rsidP="00E83CF5">
            <w:pPr>
              <w:rPr>
                <w:sz w:val="20"/>
              </w:rPr>
            </w:pPr>
            <w:r w:rsidRPr="00752CC9">
              <w:rPr>
                <w:sz w:val="20"/>
              </w:rPr>
              <w:t>Guidelines in the AGC</w:t>
            </w:r>
          </w:p>
          <w:p w14:paraId="364C92D4" w14:textId="77777777" w:rsidR="00E83CF5" w:rsidRPr="00752CC9" w:rsidRDefault="00E83CF5" w:rsidP="00E83CF5">
            <w:pPr>
              <w:rPr>
                <w:sz w:val="20"/>
              </w:rPr>
            </w:pPr>
          </w:p>
          <w:p w14:paraId="46FB5881" w14:textId="023BD182" w:rsidR="00E83CF5" w:rsidRPr="00752CC9" w:rsidRDefault="009F1091" w:rsidP="009F1091">
            <w:pPr>
              <w:rPr>
                <w:sz w:val="20"/>
              </w:rPr>
            </w:pPr>
            <w:r w:rsidRPr="00752CC9">
              <w:rPr>
                <w:sz w:val="20"/>
              </w:rPr>
              <w:t xml:space="preserve">Notes on the </w:t>
            </w:r>
            <w:r w:rsidR="00E83CF5" w:rsidRPr="00752CC9">
              <w:rPr>
                <w:sz w:val="20"/>
              </w:rPr>
              <w:t>Salesian consecrated identity</w:t>
            </w:r>
            <w:r w:rsidRPr="00752CC9">
              <w:rPr>
                <w:sz w:val="20"/>
              </w:rPr>
              <w:t xml:space="preserve"> and t</w:t>
            </w:r>
            <w:r w:rsidR="00E83CF5" w:rsidRPr="00752CC9">
              <w:rPr>
                <w:sz w:val="20"/>
              </w:rPr>
              <w:t>he specific identity of the Salesian Priest</w:t>
            </w:r>
            <w:r w:rsidRPr="00752CC9">
              <w:rPr>
                <w:sz w:val="20"/>
              </w:rPr>
              <w:t xml:space="preserve"> and Salesian Brother</w:t>
            </w:r>
          </w:p>
          <w:p w14:paraId="337F249B" w14:textId="77777777" w:rsidR="00E83CF5" w:rsidRPr="00752CC9" w:rsidRDefault="00E83CF5" w:rsidP="00E83CF5">
            <w:pPr>
              <w:rPr>
                <w:sz w:val="20"/>
              </w:rPr>
            </w:pPr>
          </w:p>
          <w:p w14:paraId="2FAC2B12" w14:textId="77777777" w:rsidR="00A377CC" w:rsidRPr="00752CC9" w:rsidRDefault="00A377CC" w:rsidP="00E83CF5">
            <w:pPr>
              <w:rPr>
                <w:sz w:val="20"/>
              </w:rPr>
            </w:pPr>
            <w:r w:rsidRPr="00752CC9">
              <w:rPr>
                <w:sz w:val="20"/>
              </w:rPr>
              <w:t xml:space="preserve">Clarification of criteria for discernment of the two forms of our vocation. </w:t>
            </w:r>
          </w:p>
          <w:p w14:paraId="7AFD266E" w14:textId="77777777" w:rsidR="00A377CC" w:rsidRPr="00752CC9" w:rsidRDefault="00A377CC" w:rsidP="00E83CF5">
            <w:pPr>
              <w:rPr>
                <w:sz w:val="20"/>
              </w:rPr>
            </w:pPr>
          </w:p>
          <w:p w14:paraId="5CB84272" w14:textId="77777777" w:rsidR="00400921" w:rsidRPr="00752CC9" w:rsidRDefault="00E83CF5" w:rsidP="00400921">
            <w:pPr>
              <w:rPr>
                <w:sz w:val="20"/>
              </w:rPr>
            </w:pPr>
            <w:r w:rsidRPr="00752CC9">
              <w:rPr>
                <w:sz w:val="20"/>
              </w:rPr>
              <w:t xml:space="preserve">Plans for the animation of the provinces in the </w:t>
            </w:r>
            <w:r w:rsidRPr="00752CC9">
              <w:rPr>
                <w:sz w:val="20"/>
              </w:rPr>
              <w:lastRenderedPageBreak/>
              <w:t>area of Salesian consecrated identity in its two forms</w:t>
            </w:r>
          </w:p>
        </w:tc>
        <w:tc>
          <w:tcPr>
            <w:tcW w:w="1766" w:type="pct"/>
          </w:tcPr>
          <w:p w14:paraId="23D9EC41" w14:textId="3D0E1092" w:rsidR="00E83CF5" w:rsidRPr="00752CC9" w:rsidRDefault="00E83CF5" w:rsidP="00E83CF5">
            <w:pPr>
              <w:rPr>
                <w:sz w:val="20"/>
              </w:rPr>
            </w:pPr>
            <w:r w:rsidRPr="00752CC9">
              <w:rPr>
                <w:sz w:val="20"/>
              </w:rPr>
              <w:lastRenderedPageBreak/>
              <w:t xml:space="preserve">Formation </w:t>
            </w:r>
            <w:r w:rsidR="008F3210" w:rsidRPr="00752CC9">
              <w:rPr>
                <w:sz w:val="20"/>
              </w:rPr>
              <w:t>Sector</w:t>
            </w:r>
          </w:p>
          <w:p w14:paraId="7A492F1C" w14:textId="77777777" w:rsidR="00E83CF5" w:rsidRPr="00752CC9" w:rsidRDefault="00E83CF5" w:rsidP="00E83CF5">
            <w:pPr>
              <w:rPr>
                <w:sz w:val="20"/>
              </w:rPr>
            </w:pPr>
          </w:p>
          <w:p w14:paraId="64A13989" w14:textId="61E098C9" w:rsidR="00E15D67" w:rsidRPr="00752CC9" w:rsidRDefault="00E15D67" w:rsidP="00E83CF5">
            <w:pPr>
              <w:rPr>
                <w:sz w:val="20"/>
              </w:rPr>
            </w:pPr>
            <w:r w:rsidRPr="00752CC9">
              <w:rPr>
                <w:sz w:val="20"/>
              </w:rPr>
              <w:t xml:space="preserve">Formation </w:t>
            </w:r>
            <w:r w:rsidR="008F3210" w:rsidRPr="00752CC9">
              <w:rPr>
                <w:sz w:val="20"/>
              </w:rPr>
              <w:t>Sector</w:t>
            </w:r>
          </w:p>
          <w:p w14:paraId="18291A0F" w14:textId="77777777" w:rsidR="00E15D67" w:rsidRPr="00752CC9" w:rsidRDefault="00E15D67" w:rsidP="00E83CF5">
            <w:pPr>
              <w:rPr>
                <w:sz w:val="20"/>
              </w:rPr>
            </w:pPr>
          </w:p>
          <w:p w14:paraId="7BD96A64" w14:textId="77777777" w:rsidR="00E15D67" w:rsidRPr="00752CC9" w:rsidRDefault="00E15D67" w:rsidP="00E83CF5">
            <w:pPr>
              <w:rPr>
                <w:sz w:val="20"/>
              </w:rPr>
            </w:pPr>
          </w:p>
          <w:p w14:paraId="5ED38054" w14:textId="77777777" w:rsidR="00E15D67" w:rsidRPr="00752CC9" w:rsidRDefault="00E15D67" w:rsidP="00E83CF5">
            <w:pPr>
              <w:rPr>
                <w:sz w:val="20"/>
              </w:rPr>
            </w:pPr>
          </w:p>
          <w:p w14:paraId="1A4D9488" w14:textId="6F25D731" w:rsidR="00A377CC" w:rsidRPr="00752CC9" w:rsidRDefault="00A377CC" w:rsidP="00E83CF5">
            <w:pPr>
              <w:rPr>
                <w:sz w:val="20"/>
              </w:rPr>
            </w:pPr>
            <w:r w:rsidRPr="00752CC9">
              <w:rPr>
                <w:sz w:val="20"/>
              </w:rPr>
              <w:t xml:space="preserve">Formation </w:t>
            </w:r>
            <w:r w:rsidR="008F3210" w:rsidRPr="00752CC9">
              <w:rPr>
                <w:sz w:val="20"/>
              </w:rPr>
              <w:t>Sector</w:t>
            </w:r>
          </w:p>
          <w:p w14:paraId="2D47E9D1" w14:textId="77777777" w:rsidR="00A377CC" w:rsidRPr="00752CC9" w:rsidRDefault="00A377CC" w:rsidP="00E83CF5">
            <w:pPr>
              <w:rPr>
                <w:sz w:val="20"/>
              </w:rPr>
            </w:pPr>
          </w:p>
          <w:p w14:paraId="3AE1CA8C" w14:textId="77777777" w:rsidR="00A377CC" w:rsidRPr="00752CC9" w:rsidRDefault="00A377CC" w:rsidP="00E83CF5">
            <w:pPr>
              <w:rPr>
                <w:sz w:val="20"/>
              </w:rPr>
            </w:pPr>
          </w:p>
          <w:p w14:paraId="03242B9D" w14:textId="77777777" w:rsidR="00E83CF5" w:rsidRPr="00752CC9" w:rsidRDefault="00E83CF5" w:rsidP="00E83CF5">
            <w:pPr>
              <w:rPr>
                <w:sz w:val="20"/>
              </w:rPr>
            </w:pPr>
            <w:r w:rsidRPr="00752CC9">
              <w:rPr>
                <w:sz w:val="20"/>
              </w:rPr>
              <w:t xml:space="preserve">Provincial and Formation delegate of </w:t>
            </w:r>
            <w:r w:rsidRPr="00752CC9">
              <w:rPr>
                <w:sz w:val="20"/>
              </w:rPr>
              <w:lastRenderedPageBreak/>
              <w:t>each province</w:t>
            </w:r>
          </w:p>
        </w:tc>
      </w:tr>
      <w:tr w:rsidR="00E83CF5" w:rsidRPr="00752CC9" w14:paraId="620A5B00" w14:textId="77777777" w:rsidTr="0017411E">
        <w:tc>
          <w:tcPr>
            <w:tcW w:w="1016" w:type="pct"/>
          </w:tcPr>
          <w:p w14:paraId="177D6E9B" w14:textId="7B7A41E7" w:rsidR="00E83CF5" w:rsidRPr="00752CC9" w:rsidRDefault="00E83CF5" w:rsidP="00187938">
            <w:pPr>
              <w:rPr>
                <w:sz w:val="20"/>
                <w:lang w:val="it-IT"/>
              </w:rPr>
            </w:pPr>
            <w:proofErr w:type="spellStart"/>
            <w:r w:rsidRPr="00752CC9">
              <w:rPr>
                <w:sz w:val="20"/>
                <w:lang w:val="it-IT"/>
              </w:rPr>
              <w:lastRenderedPageBreak/>
              <w:t>Vocation</w:t>
            </w:r>
            <w:proofErr w:type="spellEnd"/>
            <w:r w:rsidRPr="00752CC9">
              <w:rPr>
                <w:sz w:val="20"/>
                <w:lang w:val="it-IT"/>
              </w:rPr>
              <w:t xml:space="preserve"> </w:t>
            </w:r>
            <w:proofErr w:type="spellStart"/>
            <w:r w:rsidR="00BD347C" w:rsidRPr="00752CC9">
              <w:rPr>
                <w:sz w:val="20"/>
                <w:lang w:val="it-IT"/>
              </w:rPr>
              <w:t>animation</w:t>
            </w:r>
            <w:proofErr w:type="spellEnd"/>
          </w:p>
        </w:tc>
        <w:tc>
          <w:tcPr>
            <w:tcW w:w="2219" w:type="pct"/>
          </w:tcPr>
          <w:p w14:paraId="4208DE17" w14:textId="2E56C269" w:rsidR="00A377CC" w:rsidRPr="00752CC9" w:rsidRDefault="009F1091" w:rsidP="008F3210">
            <w:pPr>
              <w:rPr>
                <w:sz w:val="20"/>
              </w:rPr>
            </w:pPr>
            <w:r w:rsidRPr="00752CC9">
              <w:rPr>
                <w:sz w:val="20"/>
              </w:rPr>
              <w:t>Taking</w:t>
            </w:r>
            <w:r w:rsidR="00A377CC" w:rsidRPr="00752CC9">
              <w:rPr>
                <w:sz w:val="20"/>
              </w:rPr>
              <w:t xml:space="preserve"> advantage of </w:t>
            </w:r>
            <w:r w:rsidRPr="00752CC9">
              <w:rPr>
                <w:sz w:val="20"/>
              </w:rPr>
              <w:t>two iconic figures of the Salesian Brother and the Salesian Priest (Bl.</w:t>
            </w:r>
            <w:r w:rsidR="00A377CC" w:rsidRPr="00752CC9">
              <w:rPr>
                <w:sz w:val="20"/>
              </w:rPr>
              <w:t xml:space="preserve"> </w:t>
            </w:r>
            <w:r w:rsidRPr="00752CC9">
              <w:rPr>
                <w:sz w:val="20"/>
              </w:rPr>
              <w:t>Stefan</w:t>
            </w:r>
            <w:r w:rsidR="00A377CC" w:rsidRPr="00752CC9">
              <w:rPr>
                <w:sz w:val="20"/>
              </w:rPr>
              <w:t xml:space="preserve"> Sandor</w:t>
            </w:r>
            <w:r w:rsidR="008F3210" w:rsidRPr="00752CC9">
              <w:rPr>
                <w:sz w:val="20"/>
              </w:rPr>
              <w:t xml:space="preserve"> and</w:t>
            </w:r>
            <w:r w:rsidR="00A377CC" w:rsidRPr="00752CC9">
              <w:rPr>
                <w:sz w:val="20"/>
              </w:rPr>
              <w:t xml:space="preserve"> </w:t>
            </w:r>
            <w:r w:rsidR="008F3210" w:rsidRPr="00752CC9">
              <w:rPr>
                <w:sz w:val="20"/>
              </w:rPr>
              <w:t>Fr</w:t>
            </w:r>
            <w:r w:rsidRPr="00752CC9">
              <w:rPr>
                <w:sz w:val="20"/>
              </w:rPr>
              <w:t xml:space="preserve"> Titus Zeman</w:t>
            </w:r>
            <w:r w:rsidR="00BB1FA5" w:rsidRPr="00752CC9">
              <w:rPr>
                <w:sz w:val="20"/>
              </w:rPr>
              <w:t xml:space="preserve">, to be proclaimed blessed </w:t>
            </w:r>
            <w:r w:rsidR="00493CE5" w:rsidRPr="00752CC9">
              <w:rPr>
                <w:sz w:val="20"/>
              </w:rPr>
              <w:t>in 2017</w:t>
            </w:r>
            <w:r w:rsidR="00A377CC" w:rsidRPr="00752CC9">
              <w:rPr>
                <w:sz w:val="20"/>
              </w:rPr>
              <w:t>) to promote the Salesian vocation in its two forms</w:t>
            </w:r>
          </w:p>
        </w:tc>
        <w:tc>
          <w:tcPr>
            <w:tcW w:w="1766" w:type="pct"/>
          </w:tcPr>
          <w:p w14:paraId="693CF185" w14:textId="77777777" w:rsidR="00E83CF5" w:rsidRPr="00752CC9" w:rsidRDefault="00384642" w:rsidP="00E83CF5">
            <w:pPr>
              <w:rPr>
                <w:sz w:val="20"/>
              </w:rPr>
            </w:pPr>
            <w:r w:rsidRPr="00752CC9">
              <w:rPr>
                <w:sz w:val="20"/>
              </w:rPr>
              <w:t>Provincial Formation Delegate with Provincial Youth Ministry Delegate</w:t>
            </w:r>
          </w:p>
        </w:tc>
      </w:tr>
      <w:tr w:rsidR="00E83CF5" w:rsidRPr="00752CC9" w14:paraId="2D9A16D0" w14:textId="77777777" w:rsidTr="0017411E">
        <w:tc>
          <w:tcPr>
            <w:tcW w:w="1016" w:type="pct"/>
          </w:tcPr>
          <w:p w14:paraId="4251E71E" w14:textId="77777777" w:rsidR="00E83CF5" w:rsidRPr="00752CC9" w:rsidRDefault="00E83CF5" w:rsidP="006709C0">
            <w:pPr>
              <w:rPr>
                <w:sz w:val="20"/>
                <w:lang w:val="it-IT"/>
              </w:rPr>
            </w:pPr>
            <w:proofErr w:type="spellStart"/>
            <w:r w:rsidRPr="00752CC9">
              <w:rPr>
                <w:sz w:val="20"/>
                <w:lang w:val="it-IT"/>
              </w:rPr>
              <w:t>Initial</w:t>
            </w:r>
            <w:proofErr w:type="spellEnd"/>
            <w:r w:rsidRPr="00752CC9">
              <w:rPr>
                <w:sz w:val="20"/>
                <w:lang w:val="it-IT"/>
              </w:rPr>
              <w:t xml:space="preserve"> </w:t>
            </w:r>
            <w:proofErr w:type="spellStart"/>
            <w:r w:rsidRPr="00752CC9">
              <w:rPr>
                <w:sz w:val="20"/>
                <w:lang w:val="it-IT"/>
              </w:rPr>
              <w:t>formation</w:t>
            </w:r>
            <w:proofErr w:type="spellEnd"/>
          </w:p>
        </w:tc>
        <w:tc>
          <w:tcPr>
            <w:tcW w:w="2219" w:type="pct"/>
          </w:tcPr>
          <w:p w14:paraId="51088B23" w14:textId="5620714D" w:rsidR="00E83CF5" w:rsidRPr="00752CC9" w:rsidRDefault="00E83CF5" w:rsidP="00E83CF5">
            <w:pPr>
              <w:rPr>
                <w:sz w:val="20"/>
              </w:rPr>
            </w:pPr>
            <w:r w:rsidRPr="00752CC9">
              <w:rPr>
                <w:sz w:val="20"/>
              </w:rPr>
              <w:t>Regional courses for those in c</w:t>
            </w:r>
            <w:r w:rsidR="009F1091" w:rsidRPr="00752CC9">
              <w:rPr>
                <w:sz w:val="20"/>
              </w:rPr>
              <w:t>harge of prenovices in 2017</w:t>
            </w:r>
          </w:p>
        </w:tc>
        <w:tc>
          <w:tcPr>
            <w:tcW w:w="1766" w:type="pct"/>
          </w:tcPr>
          <w:p w14:paraId="6FD731B0" w14:textId="1093744C" w:rsidR="00E83CF5" w:rsidRPr="00752CC9" w:rsidRDefault="00E83CF5" w:rsidP="00E83CF5">
            <w:pPr>
              <w:rPr>
                <w:sz w:val="20"/>
              </w:rPr>
            </w:pPr>
            <w:r w:rsidRPr="00752CC9">
              <w:rPr>
                <w:sz w:val="20"/>
              </w:rPr>
              <w:t xml:space="preserve">Regional </w:t>
            </w:r>
            <w:r w:rsidR="00493CE5" w:rsidRPr="00752CC9">
              <w:rPr>
                <w:sz w:val="20"/>
              </w:rPr>
              <w:t xml:space="preserve">Formation </w:t>
            </w:r>
            <w:r w:rsidRPr="00752CC9">
              <w:rPr>
                <w:sz w:val="20"/>
              </w:rPr>
              <w:t>C</w:t>
            </w:r>
            <w:r w:rsidR="00A377CC" w:rsidRPr="00752CC9">
              <w:rPr>
                <w:sz w:val="20"/>
              </w:rPr>
              <w:t xml:space="preserve">oordinators with Formation </w:t>
            </w:r>
            <w:r w:rsidR="008F3210" w:rsidRPr="00752CC9">
              <w:rPr>
                <w:sz w:val="20"/>
              </w:rPr>
              <w:t>Sector</w:t>
            </w:r>
          </w:p>
        </w:tc>
      </w:tr>
      <w:tr w:rsidR="00E83CF5" w:rsidRPr="00752CC9" w14:paraId="6FA6E249" w14:textId="77777777" w:rsidTr="0017411E">
        <w:tc>
          <w:tcPr>
            <w:tcW w:w="1016" w:type="pct"/>
          </w:tcPr>
          <w:p w14:paraId="0B69F65E" w14:textId="77777777" w:rsidR="00E83CF5" w:rsidRPr="00752CC9" w:rsidRDefault="00E83CF5" w:rsidP="006709C0">
            <w:pPr>
              <w:rPr>
                <w:sz w:val="20"/>
              </w:rPr>
            </w:pPr>
            <w:r w:rsidRPr="00752CC9">
              <w:rPr>
                <w:sz w:val="20"/>
              </w:rPr>
              <w:t>Initial formation of Salesian Brothers</w:t>
            </w:r>
          </w:p>
        </w:tc>
        <w:tc>
          <w:tcPr>
            <w:tcW w:w="2219" w:type="pct"/>
          </w:tcPr>
          <w:p w14:paraId="7B1D2E97" w14:textId="727A7A6C" w:rsidR="00E83CF5" w:rsidRPr="00752CC9" w:rsidRDefault="00E83CF5" w:rsidP="00E83CF5">
            <w:pPr>
              <w:rPr>
                <w:sz w:val="20"/>
              </w:rPr>
            </w:pPr>
            <w:r w:rsidRPr="00752CC9">
              <w:rPr>
                <w:sz w:val="20"/>
              </w:rPr>
              <w:t>Personalized plan of formation in line with the 2013 revision of the Ratio on the S</w:t>
            </w:r>
            <w:r w:rsidR="005B2BFF" w:rsidRPr="00752CC9">
              <w:rPr>
                <w:sz w:val="20"/>
              </w:rPr>
              <w:t>alesian Brother</w:t>
            </w:r>
            <w:r w:rsidRPr="00752CC9">
              <w:rPr>
                <w:sz w:val="20"/>
              </w:rPr>
              <w:t xml:space="preserve"> </w:t>
            </w:r>
          </w:p>
          <w:p w14:paraId="29914AC5" w14:textId="77777777" w:rsidR="00E83CF5" w:rsidRPr="00752CC9" w:rsidRDefault="00E83CF5" w:rsidP="00E83CF5">
            <w:pPr>
              <w:rPr>
                <w:sz w:val="20"/>
              </w:rPr>
            </w:pPr>
          </w:p>
          <w:p w14:paraId="45EE4168" w14:textId="1D9CFB0F" w:rsidR="00E83CF5" w:rsidRPr="00752CC9" w:rsidRDefault="00E83CF5" w:rsidP="00A377CC">
            <w:pPr>
              <w:rPr>
                <w:sz w:val="20"/>
              </w:rPr>
            </w:pPr>
            <w:r w:rsidRPr="00752CC9">
              <w:rPr>
                <w:sz w:val="20"/>
              </w:rPr>
              <w:t>Presence and adequate preparation of B</w:t>
            </w:r>
            <w:r w:rsidR="005B2BFF" w:rsidRPr="00752CC9">
              <w:rPr>
                <w:sz w:val="20"/>
              </w:rPr>
              <w:t>rothers within formation teams</w:t>
            </w:r>
          </w:p>
        </w:tc>
        <w:tc>
          <w:tcPr>
            <w:tcW w:w="1766" w:type="pct"/>
          </w:tcPr>
          <w:p w14:paraId="60500474" w14:textId="77777777" w:rsidR="00E83CF5" w:rsidRPr="00752CC9" w:rsidRDefault="00E83CF5" w:rsidP="00E83CF5">
            <w:pPr>
              <w:rPr>
                <w:sz w:val="20"/>
              </w:rPr>
            </w:pPr>
            <w:r w:rsidRPr="00752CC9">
              <w:rPr>
                <w:sz w:val="20"/>
              </w:rPr>
              <w:t>Provincial in dialogue with the Brother concerned</w:t>
            </w:r>
          </w:p>
          <w:p w14:paraId="78C7AF87" w14:textId="77777777" w:rsidR="00E83CF5" w:rsidRPr="00752CC9" w:rsidRDefault="00E83CF5" w:rsidP="00E83CF5">
            <w:pPr>
              <w:rPr>
                <w:sz w:val="20"/>
              </w:rPr>
            </w:pPr>
          </w:p>
          <w:p w14:paraId="1FA5C2A2" w14:textId="77777777" w:rsidR="00E83CF5" w:rsidRPr="00752CC9" w:rsidRDefault="00E83CF5" w:rsidP="00E83CF5">
            <w:pPr>
              <w:rPr>
                <w:sz w:val="20"/>
              </w:rPr>
            </w:pPr>
          </w:p>
          <w:p w14:paraId="35288C9B" w14:textId="77777777" w:rsidR="00E83CF5" w:rsidRPr="00752CC9" w:rsidRDefault="00E83CF5" w:rsidP="00E83CF5">
            <w:pPr>
              <w:rPr>
                <w:sz w:val="20"/>
              </w:rPr>
            </w:pPr>
            <w:r w:rsidRPr="00752CC9">
              <w:rPr>
                <w:sz w:val="20"/>
              </w:rPr>
              <w:t>Provincial</w:t>
            </w:r>
          </w:p>
        </w:tc>
      </w:tr>
      <w:tr w:rsidR="00E83CF5" w:rsidRPr="00752CC9" w14:paraId="207B542A" w14:textId="77777777" w:rsidTr="0017411E">
        <w:tc>
          <w:tcPr>
            <w:tcW w:w="1016" w:type="pct"/>
          </w:tcPr>
          <w:p w14:paraId="7043EB66" w14:textId="77777777" w:rsidR="00E83CF5" w:rsidRPr="00752CC9" w:rsidRDefault="00E83CF5" w:rsidP="006709C0">
            <w:pPr>
              <w:rPr>
                <w:sz w:val="20"/>
              </w:rPr>
            </w:pPr>
            <w:r w:rsidRPr="00752CC9">
              <w:rPr>
                <w:sz w:val="20"/>
              </w:rPr>
              <w:t>Specific formation of Salesian Brothers</w:t>
            </w:r>
          </w:p>
        </w:tc>
        <w:tc>
          <w:tcPr>
            <w:tcW w:w="2219" w:type="pct"/>
          </w:tcPr>
          <w:p w14:paraId="78AAA302" w14:textId="154AF3EF" w:rsidR="00A377CC" w:rsidRPr="00752CC9" w:rsidRDefault="009F1091" w:rsidP="00E83CF5">
            <w:pPr>
              <w:rPr>
                <w:sz w:val="20"/>
              </w:rPr>
            </w:pPr>
            <w:r w:rsidRPr="00752CC9">
              <w:rPr>
                <w:sz w:val="20"/>
              </w:rPr>
              <w:t>S</w:t>
            </w:r>
            <w:r w:rsidR="00A377CC" w:rsidRPr="00752CC9">
              <w:rPr>
                <w:sz w:val="20"/>
              </w:rPr>
              <w:t>trengthen</w:t>
            </w:r>
            <w:r w:rsidRPr="00752CC9">
              <w:rPr>
                <w:sz w:val="20"/>
              </w:rPr>
              <w:t>ing</w:t>
            </w:r>
            <w:r w:rsidR="00A377CC" w:rsidRPr="00752CC9">
              <w:rPr>
                <w:sz w:val="20"/>
              </w:rPr>
              <w:t xml:space="preserve"> the existing centres (CR</w:t>
            </w:r>
            <w:r w:rsidRPr="00752CC9">
              <w:rPr>
                <w:sz w:val="20"/>
              </w:rPr>
              <w:t xml:space="preserve">ESCO, Yaoundé, </w:t>
            </w:r>
            <w:proofErr w:type="spellStart"/>
            <w:r w:rsidRPr="00752CC9">
              <w:rPr>
                <w:sz w:val="20"/>
              </w:rPr>
              <w:t>Para</w:t>
            </w:r>
            <w:r w:rsidR="00802941" w:rsidRPr="00752CC9">
              <w:rPr>
                <w:sz w:val="20"/>
                <w:szCs w:val="22"/>
              </w:rPr>
              <w:t>ñ</w:t>
            </w:r>
            <w:r w:rsidRPr="00752CC9">
              <w:rPr>
                <w:sz w:val="20"/>
              </w:rPr>
              <w:t>aque</w:t>
            </w:r>
            <w:proofErr w:type="spellEnd"/>
            <w:r w:rsidRPr="00752CC9">
              <w:rPr>
                <w:sz w:val="20"/>
              </w:rPr>
              <w:t>) and</w:t>
            </w:r>
            <w:r w:rsidR="00A377CC" w:rsidRPr="00752CC9">
              <w:rPr>
                <w:sz w:val="20"/>
              </w:rPr>
              <w:t xml:space="preserve"> study</w:t>
            </w:r>
            <w:r w:rsidRPr="00752CC9">
              <w:rPr>
                <w:sz w:val="20"/>
              </w:rPr>
              <w:t>ing</w:t>
            </w:r>
            <w:r w:rsidR="00A377CC" w:rsidRPr="00752CC9">
              <w:rPr>
                <w:sz w:val="20"/>
              </w:rPr>
              <w:t xml:space="preserve"> ways of making other centres available (Europe; </w:t>
            </w:r>
            <w:r w:rsidR="00BB1FA5" w:rsidRPr="00752CC9">
              <w:rPr>
                <w:sz w:val="20"/>
              </w:rPr>
              <w:t xml:space="preserve">South </w:t>
            </w:r>
            <w:r w:rsidRPr="00752CC9">
              <w:rPr>
                <w:sz w:val="20"/>
              </w:rPr>
              <w:t xml:space="preserve">Asia; </w:t>
            </w:r>
            <w:r w:rsidR="00A377CC" w:rsidRPr="00752CC9">
              <w:rPr>
                <w:sz w:val="20"/>
              </w:rPr>
              <w:t>English speaking Africa-Madagascar)</w:t>
            </w:r>
          </w:p>
          <w:p w14:paraId="453C86C7" w14:textId="77777777" w:rsidR="00E83CF5" w:rsidRPr="00752CC9" w:rsidRDefault="00E83CF5" w:rsidP="00E83CF5">
            <w:pPr>
              <w:rPr>
                <w:sz w:val="20"/>
              </w:rPr>
            </w:pPr>
          </w:p>
          <w:p w14:paraId="3E0B4E4B" w14:textId="42393EF3" w:rsidR="00E83CF5" w:rsidRPr="00752CC9" w:rsidRDefault="009F1091" w:rsidP="009F1091">
            <w:pPr>
              <w:rPr>
                <w:sz w:val="20"/>
              </w:rPr>
            </w:pPr>
            <w:r w:rsidRPr="00752CC9">
              <w:rPr>
                <w:sz w:val="20"/>
              </w:rPr>
              <w:t>Study of curriculum</w:t>
            </w:r>
            <w:r w:rsidR="00E83CF5" w:rsidRPr="00752CC9">
              <w:rPr>
                <w:sz w:val="20"/>
              </w:rPr>
              <w:t xml:space="preserve"> </w:t>
            </w:r>
            <w:r w:rsidR="003F6F09" w:rsidRPr="00752CC9">
              <w:rPr>
                <w:sz w:val="20"/>
              </w:rPr>
              <w:t xml:space="preserve">and methodology </w:t>
            </w:r>
            <w:r w:rsidR="00E83CF5" w:rsidRPr="00752CC9">
              <w:rPr>
                <w:sz w:val="20"/>
              </w:rPr>
              <w:t>for the specific formation of Brothers</w:t>
            </w:r>
            <w:r w:rsidRPr="00752CC9">
              <w:rPr>
                <w:sz w:val="20"/>
              </w:rPr>
              <w:t xml:space="preserve"> </w:t>
            </w:r>
            <w:r w:rsidR="003F6F09" w:rsidRPr="00752CC9">
              <w:rPr>
                <w:sz w:val="20"/>
              </w:rPr>
              <w:t xml:space="preserve">by means of a </w:t>
            </w:r>
            <w:r w:rsidRPr="00752CC9">
              <w:rPr>
                <w:sz w:val="20"/>
              </w:rPr>
              <w:t>worldwide Consultation</w:t>
            </w:r>
          </w:p>
        </w:tc>
        <w:tc>
          <w:tcPr>
            <w:tcW w:w="1766" w:type="pct"/>
          </w:tcPr>
          <w:p w14:paraId="52C77075" w14:textId="77777777" w:rsidR="00A377CC" w:rsidRPr="00752CC9" w:rsidRDefault="00E83CF5" w:rsidP="00E83CF5">
            <w:pPr>
              <w:rPr>
                <w:sz w:val="20"/>
              </w:rPr>
            </w:pPr>
            <w:r w:rsidRPr="00752CC9">
              <w:rPr>
                <w:sz w:val="20"/>
              </w:rPr>
              <w:t xml:space="preserve">Formation </w:t>
            </w:r>
            <w:r w:rsidR="00A377CC" w:rsidRPr="00752CC9">
              <w:rPr>
                <w:sz w:val="20"/>
              </w:rPr>
              <w:t>Sector</w:t>
            </w:r>
            <w:r w:rsidRPr="00752CC9">
              <w:rPr>
                <w:sz w:val="20"/>
              </w:rPr>
              <w:t xml:space="preserve"> with </w:t>
            </w:r>
            <w:r w:rsidR="00A377CC" w:rsidRPr="00752CC9">
              <w:rPr>
                <w:sz w:val="20"/>
              </w:rPr>
              <w:t>Regional Councillors and provincials concerned</w:t>
            </w:r>
          </w:p>
          <w:p w14:paraId="483210D8" w14:textId="77777777" w:rsidR="00A377CC" w:rsidRPr="00752CC9" w:rsidRDefault="00A377CC" w:rsidP="00E83CF5">
            <w:pPr>
              <w:rPr>
                <w:sz w:val="20"/>
              </w:rPr>
            </w:pPr>
          </w:p>
          <w:p w14:paraId="43BD0E3A" w14:textId="77777777" w:rsidR="00E83CF5" w:rsidRPr="00752CC9" w:rsidRDefault="00E83CF5" w:rsidP="00E83CF5">
            <w:pPr>
              <w:rPr>
                <w:sz w:val="20"/>
              </w:rPr>
            </w:pPr>
            <w:r w:rsidRPr="00752CC9">
              <w:rPr>
                <w:sz w:val="20"/>
              </w:rPr>
              <w:t xml:space="preserve"> </w:t>
            </w:r>
          </w:p>
          <w:p w14:paraId="5A0E1343" w14:textId="74341AAF" w:rsidR="00B01C4C" w:rsidRPr="00752CC9" w:rsidRDefault="00B01C4C" w:rsidP="00E83CF5">
            <w:pPr>
              <w:rPr>
                <w:sz w:val="20"/>
              </w:rPr>
            </w:pPr>
            <w:r w:rsidRPr="00752CC9">
              <w:rPr>
                <w:sz w:val="20"/>
              </w:rPr>
              <w:t xml:space="preserve">Formation </w:t>
            </w:r>
            <w:r w:rsidR="008F3210" w:rsidRPr="00752CC9">
              <w:rPr>
                <w:sz w:val="20"/>
              </w:rPr>
              <w:t>Sector</w:t>
            </w:r>
          </w:p>
          <w:p w14:paraId="71B74FBF" w14:textId="77777777" w:rsidR="009F1091" w:rsidRPr="00752CC9" w:rsidRDefault="009F1091" w:rsidP="00E83CF5">
            <w:pPr>
              <w:rPr>
                <w:sz w:val="20"/>
              </w:rPr>
            </w:pPr>
          </w:p>
        </w:tc>
      </w:tr>
      <w:tr w:rsidR="00E83CF5" w:rsidRPr="00752CC9" w14:paraId="622AB4B2" w14:textId="77777777" w:rsidTr="0017411E">
        <w:tc>
          <w:tcPr>
            <w:tcW w:w="1016" w:type="pct"/>
          </w:tcPr>
          <w:p w14:paraId="365899D0" w14:textId="77777777" w:rsidR="00E83CF5" w:rsidRPr="00752CC9" w:rsidRDefault="00E83CF5" w:rsidP="00213A2A">
            <w:pPr>
              <w:rPr>
                <w:sz w:val="20"/>
                <w:lang w:val="it-IT"/>
              </w:rPr>
            </w:pPr>
            <w:r w:rsidRPr="00752CC9">
              <w:rPr>
                <w:sz w:val="20"/>
                <w:lang w:val="it-IT"/>
              </w:rPr>
              <w:t xml:space="preserve">Salesian </w:t>
            </w:r>
            <w:proofErr w:type="spellStart"/>
            <w:r w:rsidRPr="00752CC9">
              <w:rPr>
                <w:sz w:val="20"/>
                <w:lang w:val="it-IT"/>
              </w:rPr>
              <w:t>studies</w:t>
            </w:r>
            <w:proofErr w:type="spellEnd"/>
          </w:p>
        </w:tc>
        <w:tc>
          <w:tcPr>
            <w:tcW w:w="2219" w:type="pct"/>
          </w:tcPr>
          <w:p w14:paraId="00119024" w14:textId="42DE8FAE" w:rsidR="005B2BFF" w:rsidRPr="00752CC9" w:rsidRDefault="009F1091" w:rsidP="009F1091">
            <w:pPr>
              <w:rPr>
                <w:sz w:val="20"/>
              </w:rPr>
            </w:pPr>
            <w:r w:rsidRPr="00752CC9">
              <w:rPr>
                <w:sz w:val="20"/>
              </w:rPr>
              <w:t>Online course</w:t>
            </w:r>
            <w:r w:rsidR="00E83CF5" w:rsidRPr="00752CC9">
              <w:rPr>
                <w:sz w:val="20"/>
              </w:rPr>
              <w:t xml:space="preserve"> </w:t>
            </w:r>
            <w:r w:rsidRPr="00752CC9">
              <w:rPr>
                <w:sz w:val="20"/>
              </w:rPr>
              <w:t>to facilitate</w:t>
            </w:r>
            <w:r w:rsidR="00A377CC" w:rsidRPr="00752CC9">
              <w:rPr>
                <w:sz w:val="20"/>
              </w:rPr>
              <w:t xml:space="preserve"> the formation o</w:t>
            </w:r>
            <w:r w:rsidR="005B2BFF" w:rsidRPr="00752CC9">
              <w:rPr>
                <w:sz w:val="20"/>
              </w:rPr>
              <w:t>f formators in Salesian studies</w:t>
            </w:r>
          </w:p>
        </w:tc>
        <w:tc>
          <w:tcPr>
            <w:tcW w:w="1766" w:type="pct"/>
          </w:tcPr>
          <w:p w14:paraId="3CD364CF" w14:textId="654E1F36" w:rsidR="00E83CF5" w:rsidRPr="00752CC9" w:rsidRDefault="00951049" w:rsidP="00E83CF5">
            <w:pPr>
              <w:rPr>
                <w:sz w:val="20"/>
              </w:rPr>
            </w:pPr>
            <w:r w:rsidRPr="00752CC9">
              <w:rPr>
                <w:sz w:val="20"/>
              </w:rPr>
              <w:t xml:space="preserve">Formation </w:t>
            </w:r>
            <w:r w:rsidR="008F3210" w:rsidRPr="00752CC9">
              <w:rPr>
                <w:sz w:val="20"/>
              </w:rPr>
              <w:t>Sector</w:t>
            </w:r>
          </w:p>
          <w:p w14:paraId="6A33D978" w14:textId="77777777" w:rsidR="00951049" w:rsidRPr="00752CC9" w:rsidRDefault="00951049" w:rsidP="00E83CF5">
            <w:pPr>
              <w:rPr>
                <w:strike/>
                <w:sz w:val="20"/>
              </w:rPr>
            </w:pPr>
          </w:p>
        </w:tc>
      </w:tr>
    </w:tbl>
    <w:p w14:paraId="1B630448" w14:textId="77777777" w:rsidR="006709C0" w:rsidRPr="00752CC9" w:rsidRDefault="006709C0" w:rsidP="006709C0"/>
    <w:p w14:paraId="40A7FC0C" w14:textId="77777777" w:rsidR="006709C0" w:rsidRPr="00752CC9" w:rsidRDefault="006709C0" w:rsidP="006709C0"/>
    <w:p w14:paraId="077D338D" w14:textId="77777777" w:rsidR="00A63952" w:rsidRPr="00752CC9" w:rsidRDefault="004258D1" w:rsidP="00AA0455">
      <w:pPr>
        <w:jc w:val="both"/>
        <w:rPr>
          <w:b/>
        </w:rPr>
      </w:pPr>
      <w:r w:rsidRPr="00752CC9">
        <w:rPr>
          <w:b/>
        </w:rPr>
        <w:t>3. Conclusion</w:t>
      </w:r>
    </w:p>
    <w:p w14:paraId="692F5DDE" w14:textId="77777777" w:rsidR="004258D1" w:rsidRPr="00752CC9" w:rsidRDefault="004258D1" w:rsidP="00AA0455">
      <w:pPr>
        <w:jc w:val="both"/>
      </w:pPr>
    </w:p>
    <w:p w14:paraId="3BEBF3FA" w14:textId="0027D513" w:rsidR="004258D1" w:rsidRPr="00752CC9" w:rsidRDefault="00414724" w:rsidP="00AA0455">
      <w:pPr>
        <w:jc w:val="both"/>
      </w:pPr>
      <w:r w:rsidRPr="00752CC9">
        <w:t>In a church that is communion, the vocation of the Brother can be understood only</w:t>
      </w:r>
      <w:r w:rsidR="001D4E94" w:rsidRPr="00752CC9">
        <w:t xml:space="preserve"> in relation to the Salesian Priest, the community, the mission, and </w:t>
      </w:r>
      <w:r w:rsidRPr="00752CC9">
        <w:t xml:space="preserve">the </w:t>
      </w:r>
      <w:r w:rsidR="00F14A80" w:rsidRPr="00752CC9">
        <w:t xml:space="preserve">consecrated life. </w:t>
      </w:r>
      <w:r w:rsidR="0057687B" w:rsidRPr="00752CC9">
        <w:t xml:space="preserve">As </w:t>
      </w:r>
      <w:r w:rsidR="00F14A80" w:rsidRPr="00752CC9">
        <w:t xml:space="preserve">Salesian </w:t>
      </w:r>
      <w:r w:rsidR="0057687B" w:rsidRPr="00752CC9">
        <w:t>consecrated persons we are signs</w:t>
      </w:r>
      <w:r w:rsidR="00F14A80" w:rsidRPr="00752CC9">
        <w:t xml:space="preserve"> and bearers of God’s love to the young</w:t>
      </w:r>
      <w:r w:rsidR="0057687B" w:rsidRPr="00752CC9">
        <w:t>, living memorials of Jesus. In his letter at the beginning of the year of consecrated life, Pope Francis insisted precisely on this:</w:t>
      </w:r>
    </w:p>
    <w:p w14:paraId="65FB9689" w14:textId="77777777" w:rsidR="0057687B" w:rsidRPr="00752CC9" w:rsidRDefault="0057687B" w:rsidP="00AA0455">
      <w:pPr>
        <w:jc w:val="both"/>
      </w:pPr>
    </w:p>
    <w:p w14:paraId="7FCAE201" w14:textId="77777777" w:rsidR="00E8554D" w:rsidRPr="00752CC9" w:rsidRDefault="00E8554D" w:rsidP="00AA0455">
      <w:pPr>
        <w:pStyle w:val="NoSpacing"/>
        <w:ind w:left="708"/>
        <w:jc w:val="both"/>
        <w:rPr>
          <w:rFonts w:ascii="Cambria" w:hAnsi="Cambria"/>
          <w:color w:val="auto"/>
          <w:sz w:val="20"/>
          <w:lang w:val="en-GB"/>
        </w:rPr>
      </w:pPr>
      <w:r w:rsidRPr="00752CC9">
        <w:rPr>
          <w:rFonts w:ascii="Cambria" w:hAnsi="Cambria"/>
          <w:color w:val="auto"/>
          <w:sz w:val="20"/>
          <w:lang w:val="en-GB"/>
        </w:rPr>
        <w:t>I am counting on you ‘to wake up the world’, since the distinctive sign of consecrated life is prophecy. As I told the Superiors General: ‘Radical evangelical living is not only for religious: it is demanded of everyone. But religious follow the Lord in a special way, in a prophetic way.’ This is the priority that is needed right now: ‘to be prophets who witness to how Jesus lived on this earth….’</w:t>
      </w:r>
      <w:r w:rsidRPr="00752CC9">
        <w:rPr>
          <w:rStyle w:val="FootnoteReference"/>
          <w:rFonts w:ascii="Cambria" w:hAnsi="Cambria"/>
          <w:color w:val="auto"/>
          <w:sz w:val="20"/>
          <w:lang w:val="en-GB"/>
        </w:rPr>
        <w:footnoteReference w:id="14"/>
      </w:r>
    </w:p>
    <w:p w14:paraId="254D3135" w14:textId="77777777" w:rsidR="0057687B" w:rsidRPr="00752CC9" w:rsidRDefault="0057687B" w:rsidP="00AA0455">
      <w:pPr>
        <w:jc w:val="both"/>
      </w:pPr>
    </w:p>
    <w:p w14:paraId="1D658703" w14:textId="77777777" w:rsidR="00E8554D" w:rsidRPr="00752CC9" w:rsidRDefault="00E8554D" w:rsidP="00AA0455">
      <w:pPr>
        <w:jc w:val="both"/>
      </w:pPr>
      <w:r w:rsidRPr="00752CC9">
        <w:t xml:space="preserve">And again: </w:t>
      </w:r>
    </w:p>
    <w:p w14:paraId="5AF93FE0" w14:textId="77777777" w:rsidR="00E8554D" w:rsidRPr="00752CC9" w:rsidRDefault="00E8554D" w:rsidP="00AA0455">
      <w:pPr>
        <w:jc w:val="both"/>
      </w:pPr>
    </w:p>
    <w:p w14:paraId="271460A6" w14:textId="424D31E7" w:rsidR="00E8554D" w:rsidRPr="00752CC9" w:rsidRDefault="00E8554D" w:rsidP="00AA0455">
      <w:pPr>
        <w:ind w:left="720"/>
        <w:jc w:val="both"/>
        <w:rPr>
          <w:rFonts w:ascii="Cambria" w:hAnsi="Cambria"/>
          <w:sz w:val="20"/>
        </w:rPr>
      </w:pPr>
      <w:r w:rsidRPr="00752CC9">
        <w:rPr>
          <w:rFonts w:ascii="Cambria" w:hAnsi="Cambria"/>
          <w:sz w:val="20"/>
        </w:rPr>
        <w:t>What in particular do I expect from this Year of grace for consecrated life? That what I once said might always be true:</w:t>
      </w:r>
      <w:r w:rsidRPr="00752CC9">
        <w:rPr>
          <w:sz w:val="20"/>
        </w:rPr>
        <w:t xml:space="preserve"> ‘</w:t>
      </w:r>
      <w:r w:rsidRPr="00752CC9">
        <w:rPr>
          <w:rFonts w:ascii="Cambria" w:hAnsi="Cambria"/>
          <w:sz w:val="20"/>
        </w:rPr>
        <w:t>Wherever there are religious, there is joy.’</w:t>
      </w:r>
      <w:r w:rsidRPr="00752CC9">
        <w:rPr>
          <w:rStyle w:val="FootnoteReference"/>
          <w:rFonts w:ascii="Cambria" w:hAnsi="Cambria"/>
          <w:sz w:val="20"/>
        </w:rPr>
        <w:footnoteReference w:id="15"/>
      </w:r>
    </w:p>
    <w:p w14:paraId="53CC85D6" w14:textId="77777777" w:rsidR="00E8554D" w:rsidRPr="00752CC9" w:rsidRDefault="00E8554D" w:rsidP="00AA0455">
      <w:pPr>
        <w:jc w:val="both"/>
        <w:rPr>
          <w:rFonts w:ascii="Cambria" w:hAnsi="Cambria"/>
          <w:sz w:val="20"/>
        </w:rPr>
      </w:pPr>
    </w:p>
    <w:p w14:paraId="68375229" w14:textId="48700721" w:rsidR="00E8554D" w:rsidRPr="00752CC9" w:rsidRDefault="00F14A80" w:rsidP="00AA0455">
      <w:pPr>
        <w:jc w:val="both"/>
        <w:rPr>
          <w:rFonts w:ascii="Cambria" w:hAnsi="Cambria"/>
        </w:rPr>
      </w:pPr>
      <w:r w:rsidRPr="00752CC9">
        <w:rPr>
          <w:rFonts w:ascii="Cambria" w:hAnsi="Cambria"/>
        </w:rPr>
        <w:t xml:space="preserve">Through the intercession of Bl. </w:t>
      </w:r>
      <w:proofErr w:type="spellStart"/>
      <w:r w:rsidRPr="00752CC9">
        <w:rPr>
          <w:rFonts w:ascii="Cambria" w:hAnsi="Cambria"/>
        </w:rPr>
        <w:t>Artemide</w:t>
      </w:r>
      <w:proofErr w:type="spellEnd"/>
      <w:r w:rsidRPr="00752CC9">
        <w:rPr>
          <w:rFonts w:ascii="Cambria" w:hAnsi="Cambria"/>
        </w:rPr>
        <w:t xml:space="preserve"> Zatti, Bl. Stefan Sandor and Ven. </w:t>
      </w:r>
      <w:proofErr w:type="spellStart"/>
      <w:r w:rsidRPr="00752CC9">
        <w:rPr>
          <w:rFonts w:ascii="Cambria" w:hAnsi="Cambria"/>
        </w:rPr>
        <w:t>Simaan</w:t>
      </w:r>
      <w:proofErr w:type="spellEnd"/>
      <w:r w:rsidRPr="00752CC9">
        <w:rPr>
          <w:rFonts w:ascii="Cambria" w:hAnsi="Cambria"/>
        </w:rPr>
        <w:t xml:space="preserve"> Srugi, l</w:t>
      </w:r>
      <w:r w:rsidR="00E8554D" w:rsidRPr="00752CC9">
        <w:rPr>
          <w:rFonts w:ascii="Cambria" w:hAnsi="Cambria"/>
        </w:rPr>
        <w:t xml:space="preserve">et us pray for a Salesian consecrated life that is transparent, visible and above all joyful. Joy is contagious, and happy Salesians are the best publicity for our vocation. Let us not forget the </w:t>
      </w:r>
      <w:r w:rsidR="00E8554D" w:rsidRPr="00752CC9">
        <w:rPr>
          <w:rFonts w:ascii="Cambria" w:hAnsi="Cambria"/>
          <w:i/>
        </w:rPr>
        <w:t xml:space="preserve">via </w:t>
      </w:r>
      <w:proofErr w:type="spellStart"/>
      <w:r w:rsidR="00E8554D" w:rsidRPr="00752CC9">
        <w:rPr>
          <w:rFonts w:ascii="Cambria" w:hAnsi="Cambria"/>
          <w:i/>
        </w:rPr>
        <w:t>pulchritudinis</w:t>
      </w:r>
      <w:proofErr w:type="spellEnd"/>
      <w:r w:rsidR="00E8554D" w:rsidRPr="00752CC9">
        <w:rPr>
          <w:rFonts w:ascii="Cambria" w:hAnsi="Cambria"/>
        </w:rPr>
        <w:t>!</w:t>
      </w:r>
      <w:r w:rsidR="00001B3E" w:rsidRPr="00752CC9">
        <w:rPr>
          <w:rFonts w:ascii="Cambria" w:hAnsi="Cambria"/>
        </w:rPr>
        <w:t xml:space="preserve"> (EG 167)</w:t>
      </w:r>
    </w:p>
    <w:p w14:paraId="62EF8806" w14:textId="77777777" w:rsidR="00FF6437" w:rsidRPr="00752CC9" w:rsidRDefault="00FF6437" w:rsidP="00AA0455">
      <w:pPr>
        <w:jc w:val="both"/>
        <w:rPr>
          <w:rFonts w:ascii="Cambria" w:hAnsi="Cambria"/>
        </w:rPr>
      </w:pPr>
    </w:p>
    <w:p w14:paraId="1A423150" w14:textId="77777777" w:rsidR="00FF6437" w:rsidRPr="00752CC9" w:rsidRDefault="00FF6437" w:rsidP="00AA0455">
      <w:pPr>
        <w:jc w:val="both"/>
        <w:rPr>
          <w:rFonts w:ascii="Cambria" w:hAnsi="Cambria"/>
        </w:rPr>
      </w:pPr>
    </w:p>
    <w:sectPr w:rsidR="00FF6437" w:rsidRPr="00752CC9" w:rsidSect="00AA0455">
      <w:headerReference w:type="even" r:id="rId7"/>
      <w:headerReference w:type="default" r:id="rId8"/>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3D99" w14:textId="77777777" w:rsidR="00914138" w:rsidRDefault="00914138" w:rsidP="004A3BF5">
      <w:r>
        <w:separator/>
      </w:r>
    </w:p>
  </w:endnote>
  <w:endnote w:type="continuationSeparator" w:id="0">
    <w:p w14:paraId="1F381B12" w14:textId="77777777" w:rsidR="00914138" w:rsidRDefault="00914138" w:rsidP="004A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162A" w14:textId="77777777" w:rsidR="00914138" w:rsidRDefault="00914138" w:rsidP="004A3BF5">
      <w:r>
        <w:separator/>
      </w:r>
    </w:p>
  </w:footnote>
  <w:footnote w:type="continuationSeparator" w:id="0">
    <w:p w14:paraId="3B3D9577" w14:textId="77777777" w:rsidR="00914138" w:rsidRDefault="00914138" w:rsidP="004A3BF5">
      <w:r>
        <w:continuationSeparator/>
      </w:r>
    </w:p>
  </w:footnote>
  <w:footnote w:id="1">
    <w:p w14:paraId="0673F6B4" w14:textId="77777777" w:rsidR="00B44355" w:rsidRPr="00187938" w:rsidRDefault="00B44355" w:rsidP="00826CB2">
      <w:pPr>
        <w:pStyle w:val="FootnoteText"/>
        <w:jc w:val="both"/>
        <w:rPr>
          <w:rFonts w:ascii="Cambria" w:hAnsi="Cambria"/>
          <w:lang w:val="en-GB"/>
        </w:rPr>
      </w:pPr>
      <w:r w:rsidRPr="00187938">
        <w:rPr>
          <w:rStyle w:val="FootnoteReference"/>
          <w:rFonts w:ascii="Cambria" w:hAnsi="Cambria"/>
          <w:lang w:val="en-GB"/>
        </w:rPr>
        <w:footnoteRef/>
      </w:r>
      <w:r w:rsidRPr="00187938">
        <w:rPr>
          <w:rFonts w:ascii="Cambria" w:hAnsi="Cambria"/>
          <w:lang w:val="en-GB"/>
        </w:rPr>
        <w:t xml:space="preserve"> GC27 69.7, and also 28.</w:t>
      </w:r>
    </w:p>
  </w:footnote>
  <w:footnote w:id="2">
    <w:p w14:paraId="4EEE78A1" w14:textId="595EF950" w:rsidR="00B44355" w:rsidRPr="00187938" w:rsidRDefault="00B44355" w:rsidP="00826CB2">
      <w:pPr>
        <w:pStyle w:val="FootnoteText"/>
        <w:jc w:val="both"/>
        <w:rPr>
          <w:lang w:val="en-GB"/>
        </w:rPr>
      </w:pPr>
      <w:r w:rsidRPr="00187938">
        <w:rPr>
          <w:rStyle w:val="FootnoteReference"/>
        </w:rPr>
        <w:footnoteRef/>
      </w:r>
      <w:r w:rsidRPr="00187938">
        <w:rPr>
          <w:lang w:val="en-GB"/>
        </w:rPr>
        <w:t xml:space="preserve"> </w:t>
      </w:r>
      <w:proofErr w:type="spellStart"/>
      <w:r w:rsidRPr="00187938">
        <w:rPr>
          <w:lang w:val="en-GB"/>
        </w:rPr>
        <w:t>Dicastero</w:t>
      </w:r>
      <w:proofErr w:type="spellEnd"/>
      <w:r w:rsidRPr="00187938">
        <w:rPr>
          <w:lang w:val="en-GB"/>
        </w:rPr>
        <w:t xml:space="preserve"> per la </w:t>
      </w:r>
      <w:proofErr w:type="spellStart"/>
      <w:r w:rsidRPr="00187938">
        <w:rPr>
          <w:lang w:val="en-GB"/>
        </w:rPr>
        <w:t>Formazione</w:t>
      </w:r>
      <w:proofErr w:type="spellEnd"/>
      <w:r w:rsidRPr="00187938">
        <w:rPr>
          <w:lang w:val="en-GB"/>
        </w:rPr>
        <w:t xml:space="preserve">, </w:t>
      </w:r>
      <w:r w:rsidRPr="00187938">
        <w:rPr>
          <w:i/>
          <w:iCs/>
          <w:lang w:val="en-GB"/>
        </w:rPr>
        <w:t>The Salesian Brother. History, Identity, Vocational Apostolate and Formation</w:t>
      </w:r>
      <w:r w:rsidRPr="00187938">
        <w:rPr>
          <w:lang w:val="en-GB"/>
        </w:rPr>
        <w:t xml:space="preserve"> (Rome: </w:t>
      </w:r>
      <w:proofErr w:type="spellStart"/>
      <w:r w:rsidRPr="00187938">
        <w:rPr>
          <w:lang w:val="en-GB"/>
        </w:rPr>
        <w:t>Editrice</w:t>
      </w:r>
      <w:proofErr w:type="spellEnd"/>
      <w:r w:rsidRPr="00187938">
        <w:rPr>
          <w:lang w:val="en-GB"/>
        </w:rPr>
        <w:t xml:space="preserve"> SDB, 1989).</w:t>
      </w:r>
    </w:p>
  </w:footnote>
  <w:footnote w:id="3">
    <w:p w14:paraId="3E27515B" w14:textId="06A85B3D" w:rsidR="00B44355" w:rsidRPr="00187938" w:rsidRDefault="00B44355" w:rsidP="00826CB2">
      <w:pPr>
        <w:pStyle w:val="FootnoteText"/>
        <w:jc w:val="both"/>
        <w:rPr>
          <w:lang w:val="en-GB"/>
        </w:rPr>
      </w:pPr>
      <w:r w:rsidRPr="00187938">
        <w:rPr>
          <w:rStyle w:val="FootnoteReference"/>
        </w:rPr>
        <w:footnoteRef/>
      </w:r>
      <w:r w:rsidRPr="00187938">
        <w:rPr>
          <w:lang w:val="en-GB"/>
        </w:rPr>
        <w:t xml:space="preserve"> Available at </w:t>
      </w:r>
      <w:hyperlink r:id="rId1" w:history="1">
        <w:r w:rsidRPr="00187938">
          <w:rPr>
            <w:rStyle w:val="Hyperlink"/>
            <w:color w:val="auto"/>
            <w:lang w:val="en-GB"/>
          </w:rPr>
          <w:t>www.sdb.org</w:t>
        </w:r>
      </w:hyperlink>
      <w:r>
        <w:rPr>
          <w:lang w:val="en-GB"/>
        </w:rPr>
        <w:t>.</w:t>
      </w:r>
    </w:p>
  </w:footnote>
  <w:footnote w:id="4">
    <w:p w14:paraId="29CC168F" w14:textId="77777777" w:rsidR="00B44355" w:rsidRPr="00187938" w:rsidRDefault="00B44355" w:rsidP="00826CB2">
      <w:pPr>
        <w:pStyle w:val="FootnoteText"/>
        <w:jc w:val="both"/>
        <w:rPr>
          <w:lang w:val="en-GB"/>
        </w:rPr>
      </w:pPr>
      <w:r w:rsidRPr="00187938">
        <w:rPr>
          <w:rStyle w:val="FootnoteReference"/>
          <w:lang w:val="en-GB"/>
        </w:rPr>
        <w:footnoteRef/>
      </w:r>
      <w:r w:rsidRPr="00187938">
        <w:rPr>
          <w:lang w:val="en-GB"/>
        </w:rPr>
        <w:t xml:space="preserve"> “The lay dimension is the concrete form in which the Brother lives and operates as a Salesian Religious.” (GC21, 178)</w:t>
      </w:r>
    </w:p>
  </w:footnote>
  <w:footnote w:id="5">
    <w:p w14:paraId="158A2426" w14:textId="77777777" w:rsidR="00B44355" w:rsidRPr="00187938" w:rsidRDefault="00B44355" w:rsidP="00826CB2">
      <w:pPr>
        <w:pStyle w:val="FootnoteText"/>
        <w:jc w:val="both"/>
        <w:rPr>
          <w:lang w:val="en-GB"/>
        </w:rPr>
      </w:pPr>
      <w:r w:rsidRPr="00187938">
        <w:rPr>
          <w:rStyle w:val="FootnoteReference"/>
          <w:lang w:val="en-GB"/>
        </w:rPr>
        <w:footnoteRef/>
      </w:r>
      <w:r w:rsidRPr="00187938">
        <w:rPr>
          <w:lang w:val="en-GB"/>
        </w:rPr>
        <w:t xml:space="preserve"> Egidio Viganò, “The Lay Element in the Salesian Community,” AGC 298 (1980), section 5. See also section 4 where Viganò distinguishes three meanings of “</w:t>
      </w:r>
      <w:proofErr w:type="spellStart"/>
      <w:r w:rsidRPr="00187938">
        <w:rPr>
          <w:lang w:val="en-GB"/>
        </w:rPr>
        <w:t>laicità</w:t>
      </w:r>
      <w:proofErr w:type="spellEnd"/>
      <w:r w:rsidRPr="00187938">
        <w:rPr>
          <w:lang w:val="en-GB"/>
        </w:rPr>
        <w:t>” and notes that the Salesian Brother is not “secular” in the sense in which laypeople within the church are, but that his vocation has nonetheless a real connection and a certain congruence of thought and activity with the first two levels of “</w:t>
      </w:r>
      <w:proofErr w:type="spellStart"/>
      <w:r w:rsidRPr="00187938">
        <w:rPr>
          <w:lang w:val="en-GB"/>
        </w:rPr>
        <w:t>laicità</w:t>
      </w:r>
      <w:proofErr w:type="spellEnd"/>
      <w:r w:rsidRPr="00187938">
        <w:rPr>
          <w:lang w:val="en-GB"/>
        </w:rPr>
        <w:t>.”</w:t>
      </w:r>
    </w:p>
  </w:footnote>
  <w:footnote w:id="6">
    <w:p w14:paraId="6F99821F" w14:textId="36174F4B" w:rsidR="00B44355" w:rsidRPr="00187938" w:rsidRDefault="00B44355" w:rsidP="00826CB2">
      <w:pPr>
        <w:pStyle w:val="FootnoteText"/>
        <w:jc w:val="both"/>
        <w:rPr>
          <w:rFonts w:ascii="Cambria" w:hAnsi="Cambria"/>
          <w:lang w:val="en-GB"/>
        </w:rPr>
      </w:pPr>
      <w:r w:rsidRPr="00187938">
        <w:rPr>
          <w:rStyle w:val="FootnoteReference"/>
          <w:rFonts w:ascii="Cambria" w:hAnsi="Cambria"/>
          <w:lang w:val="en-GB"/>
        </w:rPr>
        <w:footnoteRef/>
      </w:r>
      <w:r w:rsidRPr="00187938">
        <w:rPr>
          <w:rFonts w:ascii="Cambria" w:hAnsi="Cambria"/>
          <w:lang w:val="en-GB"/>
        </w:rPr>
        <w:t xml:space="preserve"> See GC24 154, and Pascual Chavez, “Il </w:t>
      </w:r>
      <w:proofErr w:type="spellStart"/>
      <w:r w:rsidRPr="00187938">
        <w:rPr>
          <w:rFonts w:ascii="Cambria" w:hAnsi="Cambria"/>
          <w:lang w:val="en-GB"/>
        </w:rPr>
        <w:t>Salesiano</w:t>
      </w:r>
      <w:proofErr w:type="spellEnd"/>
      <w:r w:rsidRPr="00187938">
        <w:rPr>
          <w:rFonts w:ascii="Cambria" w:hAnsi="Cambria"/>
          <w:lang w:val="en-GB"/>
        </w:rPr>
        <w:t xml:space="preserve"> </w:t>
      </w:r>
      <w:proofErr w:type="spellStart"/>
      <w:r w:rsidRPr="00187938">
        <w:rPr>
          <w:rFonts w:ascii="Cambria" w:hAnsi="Cambria"/>
          <w:lang w:val="en-GB"/>
        </w:rPr>
        <w:t>Coadiutore</w:t>
      </w:r>
      <w:proofErr w:type="spellEnd"/>
      <w:r w:rsidRPr="00187938">
        <w:rPr>
          <w:rFonts w:ascii="Cambria" w:hAnsi="Cambria"/>
          <w:lang w:val="en-GB"/>
        </w:rPr>
        <w:t xml:space="preserve">,” San </w:t>
      </w:r>
      <w:proofErr w:type="spellStart"/>
      <w:r w:rsidRPr="00187938">
        <w:rPr>
          <w:rFonts w:ascii="Cambria" w:hAnsi="Cambria"/>
          <w:lang w:val="en-GB"/>
        </w:rPr>
        <w:t>Benigno</w:t>
      </w:r>
      <w:proofErr w:type="spellEnd"/>
      <w:r w:rsidRPr="00187938">
        <w:rPr>
          <w:rFonts w:ascii="Cambria" w:hAnsi="Cambria"/>
          <w:lang w:val="en-GB"/>
        </w:rPr>
        <w:t xml:space="preserve"> </w:t>
      </w:r>
      <w:proofErr w:type="spellStart"/>
      <w:r w:rsidRPr="00187938">
        <w:rPr>
          <w:rFonts w:ascii="Cambria" w:hAnsi="Cambria"/>
          <w:lang w:val="en-GB"/>
        </w:rPr>
        <w:t>Canavese</w:t>
      </w:r>
      <w:proofErr w:type="spellEnd"/>
      <w:r w:rsidRPr="00187938">
        <w:rPr>
          <w:rFonts w:ascii="Cambria" w:hAnsi="Cambria"/>
          <w:lang w:val="en-GB"/>
        </w:rPr>
        <w:t>, 19 March 2005 (unpublished) (http://www.Coadiutoresalesiano.net/index.php/2002-14-chavez).</w:t>
      </w:r>
    </w:p>
  </w:footnote>
  <w:footnote w:id="7">
    <w:p w14:paraId="6F21C191" w14:textId="77777777" w:rsidR="00B44355" w:rsidRPr="00187938" w:rsidRDefault="00B44355" w:rsidP="00826CB2">
      <w:pPr>
        <w:pStyle w:val="FootnoteText"/>
        <w:jc w:val="both"/>
      </w:pPr>
      <w:r w:rsidRPr="00187938">
        <w:rPr>
          <w:rStyle w:val="FootnoteReference"/>
          <w:lang w:val="en-GB"/>
        </w:rPr>
        <w:footnoteRef/>
      </w:r>
      <w:r w:rsidRPr="00187938">
        <w:rPr>
          <w:lang w:val="en-GB"/>
        </w:rPr>
        <w:t xml:space="preserve"> </w:t>
      </w:r>
      <w:r w:rsidRPr="00187938">
        <w:rPr>
          <w:smallCaps/>
          <w:lang w:val="en-GB"/>
        </w:rPr>
        <w:t>Abraham M. Antony</w:t>
      </w:r>
      <w:r w:rsidRPr="00187938">
        <w:rPr>
          <w:lang w:val="en-GB"/>
        </w:rPr>
        <w:t xml:space="preserve">, “On the Sublime Vocation of the Religious Brother,” </w:t>
      </w:r>
      <w:r w:rsidRPr="00187938">
        <w:rPr>
          <w:i/>
          <w:lang w:val="en-GB"/>
        </w:rPr>
        <w:t>Consecrated Life Today</w:t>
      </w:r>
      <w:r w:rsidRPr="00187938">
        <w:rPr>
          <w:lang w:val="en-GB"/>
        </w:rPr>
        <w:t xml:space="preserve">, ed. </w:t>
      </w:r>
      <w:r w:rsidRPr="00187938">
        <w:t xml:space="preserve">Paul </w:t>
      </w:r>
      <w:proofErr w:type="spellStart"/>
      <w:r w:rsidRPr="00187938">
        <w:t>Vadakumpadan</w:t>
      </w:r>
      <w:proofErr w:type="spellEnd"/>
      <w:r w:rsidRPr="00187938">
        <w:t xml:space="preserve"> and Jose </w:t>
      </w:r>
      <w:proofErr w:type="spellStart"/>
      <w:r w:rsidRPr="00187938">
        <w:t>Varickasseril</w:t>
      </w:r>
      <w:proofErr w:type="spellEnd"/>
      <w:r w:rsidRPr="00187938">
        <w:t xml:space="preserve"> (Shillong, 2015) 107; and </w:t>
      </w:r>
      <w:r w:rsidRPr="00187938">
        <w:rPr>
          <w:smallCaps/>
        </w:rPr>
        <w:t>Andrea Bozzolo</w:t>
      </w:r>
      <w:r w:rsidRPr="00187938">
        <w:t>, “</w:t>
      </w:r>
      <w:r w:rsidRPr="00187938">
        <w:rPr>
          <w:rFonts w:ascii="Cambria" w:hAnsi="Cambria"/>
        </w:rPr>
        <w:t>Salesiano prete e salesiano coadiutore. Spunti per un’interpretazione teologica</w:t>
      </w:r>
      <w:r w:rsidRPr="00187938">
        <w:t xml:space="preserve">,” </w:t>
      </w:r>
      <w:r w:rsidRPr="00187938">
        <w:rPr>
          <w:i/>
        </w:rPr>
        <w:t xml:space="preserve">Sapientiam </w:t>
      </w:r>
      <w:proofErr w:type="spellStart"/>
      <w:r w:rsidRPr="00187938">
        <w:rPr>
          <w:i/>
        </w:rPr>
        <w:t>dedit</w:t>
      </w:r>
      <w:proofErr w:type="spellEnd"/>
      <w:r w:rsidRPr="00187938">
        <w:rPr>
          <w:i/>
        </w:rPr>
        <w:t xml:space="preserve"> </w:t>
      </w:r>
      <w:proofErr w:type="spellStart"/>
      <w:r w:rsidRPr="00187938">
        <w:rPr>
          <w:i/>
        </w:rPr>
        <w:t>illi</w:t>
      </w:r>
      <w:proofErr w:type="spellEnd"/>
      <w:r w:rsidRPr="00187938">
        <w:rPr>
          <w:i/>
        </w:rPr>
        <w:t>. Studi su don Bosco e sul carisma salesiano</w:t>
      </w:r>
      <w:r w:rsidRPr="00187938">
        <w:t xml:space="preserve"> (Rome, 2015) 318.</w:t>
      </w:r>
    </w:p>
  </w:footnote>
  <w:footnote w:id="8">
    <w:p w14:paraId="7D0BBD80" w14:textId="77777777" w:rsidR="00B44355" w:rsidRPr="009227CB" w:rsidRDefault="00B44355" w:rsidP="00826CB2">
      <w:pPr>
        <w:pStyle w:val="FootnoteText"/>
        <w:jc w:val="both"/>
        <w:rPr>
          <w:lang w:val="en-GB"/>
        </w:rPr>
      </w:pPr>
      <w:r w:rsidRPr="00187938">
        <w:rPr>
          <w:rStyle w:val="FootnoteReference"/>
        </w:rPr>
        <w:footnoteRef/>
      </w:r>
      <w:r w:rsidRPr="009227CB">
        <w:rPr>
          <w:lang w:val="en-GB"/>
        </w:rPr>
        <w:t xml:space="preserve"> See BOZZOLO 335.</w:t>
      </w:r>
    </w:p>
  </w:footnote>
  <w:footnote w:id="9">
    <w:p w14:paraId="4671D202" w14:textId="77777777" w:rsidR="00B44355" w:rsidRPr="00187938" w:rsidRDefault="00B44355" w:rsidP="00826CB2">
      <w:pPr>
        <w:pStyle w:val="FootnoteText"/>
        <w:jc w:val="both"/>
        <w:rPr>
          <w:lang w:val="en-GB"/>
        </w:rPr>
      </w:pPr>
      <w:r w:rsidRPr="00187938">
        <w:rPr>
          <w:rStyle w:val="FootnoteReference"/>
          <w:lang w:val="en-GB"/>
        </w:rPr>
        <w:footnoteRef/>
      </w:r>
      <w:r w:rsidRPr="00187938">
        <w:rPr>
          <w:lang w:val="en-GB"/>
        </w:rPr>
        <w:t xml:space="preserve"> </w:t>
      </w:r>
      <w:r w:rsidRPr="00187938">
        <w:rPr>
          <w:i/>
          <w:lang w:val="en-GB"/>
        </w:rPr>
        <w:t>Catechism of the Catholic Church</w:t>
      </w:r>
      <w:r w:rsidRPr="00187938">
        <w:rPr>
          <w:lang w:val="en-GB"/>
        </w:rPr>
        <w:t xml:space="preserve"> n. 773. </w:t>
      </w:r>
    </w:p>
  </w:footnote>
  <w:footnote w:id="10">
    <w:p w14:paraId="3F3BD19F" w14:textId="5EA9E728" w:rsidR="00B44355" w:rsidRDefault="00B44355">
      <w:pPr>
        <w:pStyle w:val="FootnoteText"/>
      </w:pPr>
      <w:r>
        <w:rPr>
          <w:rStyle w:val="FootnoteReference"/>
        </w:rPr>
        <w:footnoteRef/>
      </w:r>
      <w:r>
        <w:t xml:space="preserve"> </w:t>
      </w:r>
      <w:r w:rsidRPr="00F55237">
        <w:rPr>
          <w:lang w:val="en-GB"/>
        </w:rPr>
        <w:t xml:space="preserve">Philip Rinaldi in </w:t>
      </w:r>
      <w:r w:rsidRPr="00F55237">
        <w:rPr>
          <w:rFonts w:ascii="Cambria" w:hAnsi="Cambria"/>
          <w:lang w:val="en-GB"/>
        </w:rPr>
        <w:t>ASC 4, cited by Viganò, “The Lay Element in the Salesian Community,” AGC 298 (1980) section 5.</w:t>
      </w:r>
    </w:p>
  </w:footnote>
  <w:footnote w:id="11">
    <w:p w14:paraId="17926FF8" w14:textId="554A60B9" w:rsidR="00B44355" w:rsidRPr="00187938" w:rsidRDefault="00B44355" w:rsidP="00826CB2">
      <w:pPr>
        <w:pStyle w:val="FootnoteText"/>
        <w:jc w:val="both"/>
        <w:rPr>
          <w:lang w:val="en-GB"/>
        </w:rPr>
      </w:pPr>
      <w:r w:rsidRPr="00187938">
        <w:rPr>
          <w:rStyle w:val="FootnoteReference"/>
        </w:rPr>
        <w:footnoteRef/>
      </w:r>
      <w:r w:rsidRPr="00187938">
        <w:rPr>
          <w:lang w:val="en-GB"/>
        </w:rPr>
        <w:t xml:space="preserve"> </w:t>
      </w:r>
      <w:r w:rsidRPr="00187938">
        <w:rPr>
          <w:rFonts w:ascii="Cambria" w:hAnsi="Cambria"/>
          <w:lang w:val="en-GB"/>
        </w:rPr>
        <w:t xml:space="preserve">“In </w:t>
      </w:r>
      <w:proofErr w:type="spellStart"/>
      <w:r w:rsidRPr="00187938">
        <w:rPr>
          <w:rFonts w:ascii="Cambria" w:hAnsi="Cambria"/>
          <w:lang w:val="en-GB"/>
        </w:rPr>
        <w:t>statu</w:t>
      </w:r>
      <w:proofErr w:type="spellEnd"/>
      <w:r w:rsidRPr="00187938">
        <w:rPr>
          <w:rFonts w:ascii="Cambria" w:hAnsi="Cambria"/>
          <w:lang w:val="en-GB"/>
        </w:rPr>
        <w:t xml:space="preserve"> </w:t>
      </w:r>
      <w:proofErr w:type="spellStart"/>
      <w:r w:rsidRPr="00187938">
        <w:rPr>
          <w:rFonts w:ascii="Cambria" w:hAnsi="Cambria"/>
          <w:lang w:val="en-GB"/>
        </w:rPr>
        <w:t>nascendi</w:t>
      </w:r>
      <w:proofErr w:type="spellEnd"/>
      <w:r w:rsidRPr="00187938">
        <w:rPr>
          <w:rFonts w:ascii="Cambria" w:hAnsi="Cambria"/>
          <w:lang w:val="en-GB"/>
        </w:rPr>
        <w:t xml:space="preserve">” (in the state of being born, or just emerging; nascent state) refers to the state of certain elements at the moment of liberation in a chemical or electrolytic reaction, characterized by a high reactivity. The term is now used analogously in other fields to indicate the great potentiality of certain experiences/situations at their origin, with the capacity to influence future developments. See, for example, Francesco </w:t>
      </w:r>
      <w:proofErr w:type="spellStart"/>
      <w:r w:rsidRPr="00187938">
        <w:rPr>
          <w:rFonts w:ascii="Cambria" w:hAnsi="Cambria"/>
          <w:lang w:val="en-GB"/>
        </w:rPr>
        <w:t>Alberoni</w:t>
      </w:r>
      <w:proofErr w:type="spellEnd"/>
      <w:r w:rsidRPr="00187938">
        <w:rPr>
          <w:rFonts w:ascii="Cambria" w:hAnsi="Cambria"/>
          <w:lang w:val="en-GB"/>
        </w:rPr>
        <w:t>, who uses it of the period in which a group of persons, united by common hopes, come together to create a new force (e.g., a movement), seeing in these beginnings dynamics which are very similar to those that we find when two persons fall in love.</w:t>
      </w:r>
    </w:p>
  </w:footnote>
  <w:footnote w:id="12">
    <w:p w14:paraId="126CF5E3" w14:textId="4BE21495" w:rsidR="00B44355" w:rsidRPr="00187938" w:rsidRDefault="00B44355" w:rsidP="00826CB2">
      <w:pPr>
        <w:pStyle w:val="FootnoteText"/>
        <w:jc w:val="both"/>
        <w:rPr>
          <w:lang w:val="en-GB"/>
        </w:rPr>
      </w:pPr>
      <w:r w:rsidRPr="00187938">
        <w:rPr>
          <w:rStyle w:val="FootnoteReference"/>
        </w:rPr>
        <w:footnoteRef/>
      </w:r>
      <w:r w:rsidRPr="00187938">
        <w:rPr>
          <w:lang w:val="en-GB"/>
        </w:rPr>
        <w:t xml:space="preserve"> Initial formation here includes Salesians after first profession until diaconate (included) or first five years after final profession for Salesian Brothers.</w:t>
      </w:r>
    </w:p>
  </w:footnote>
  <w:footnote w:id="13">
    <w:p w14:paraId="4DB6359D" w14:textId="7B4BCCA6" w:rsidR="00B44355" w:rsidRPr="00187938" w:rsidRDefault="00B44355" w:rsidP="00826CB2">
      <w:pPr>
        <w:pStyle w:val="FootnoteText"/>
        <w:jc w:val="both"/>
        <w:rPr>
          <w:lang w:val="en-GB"/>
        </w:rPr>
      </w:pPr>
      <w:r w:rsidRPr="00187938">
        <w:rPr>
          <w:rStyle w:val="FootnoteReference"/>
        </w:rPr>
        <w:footnoteRef/>
      </w:r>
      <w:r w:rsidRPr="00187938">
        <w:rPr>
          <w:lang w:val="en-GB"/>
        </w:rPr>
        <w:t xml:space="preserve"> Includes Eritrea.</w:t>
      </w:r>
    </w:p>
  </w:footnote>
  <w:footnote w:id="14">
    <w:p w14:paraId="67DE3D61" w14:textId="77777777" w:rsidR="00B44355" w:rsidRPr="00187938" w:rsidRDefault="00B44355" w:rsidP="00826CB2">
      <w:pPr>
        <w:pStyle w:val="FootnoteText"/>
        <w:jc w:val="both"/>
        <w:rPr>
          <w:rFonts w:ascii="Cambria" w:hAnsi="Cambria"/>
          <w:lang w:val="en-GB"/>
        </w:rPr>
      </w:pPr>
      <w:r w:rsidRPr="00187938">
        <w:rPr>
          <w:rStyle w:val="FootnoteReference"/>
          <w:rFonts w:ascii="Cambria" w:hAnsi="Cambria"/>
          <w:lang w:val="en-GB"/>
        </w:rPr>
        <w:footnoteRef/>
      </w:r>
      <w:r w:rsidRPr="00187938">
        <w:rPr>
          <w:rFonts w:ascii="Cambria" w:hAnsi="Cambria"/>
          <w:lang w:val="en-GB"/>
        </w:rPr>
        <w:t xml:space="preserve"> Francis, </w:t>
      </w:r>
      <w:r w:rsidRPr="00187938">
        <w:rPr>
          <w:rFonts w:ascii="Cambria" w:hAnsi="Cambria"/>
          <w:i/>
          <w:lang w:val="en-GB"/>
        </w:rPr>
        <w:t>Apostolic Letter to all Consecrated People on the Occasion of the Year of Consecrated Life</w:t>
      </w:r>
      <w:r w:rsidRPr="00187938">
        <w:rPr>
          <w:rFonts w:ascii="Cambria" w:hAnsi="Cambria"/>
          <w:lang w:val="en-GB"/>
        </w:rPr>
        <w:t xml:space="preserve">, 21 November 2014, II.2. </w:t>
      </w:r>
    </w:p>
  </w:footnote>
  <w:footnote w:id="15">
    <w:p w14:paraId="53E5AC98" w14:textId="77777777" w:rsidR="00B44355" w:rsidRPr="00187938" w:rsidRDefault="00B44355" w:rsidP="00826CB2">
      <w:pPr>
        <w:pStyle w:val="FootnoteText"/>
        <w:jc w:val="both"/>
        <w:rPr>
          <w:rFonts w:ascii="Cambria" w:hAnsi="Cambria"/>
          <w:lang w:val="en-GB"/>
        </w:rPr>
      </w:pPr>
      <w:r w:rsidRPr="00187938">
        <w:rPr>
          <w:rStyle w:val="FootnoteReference"/>
          <w:rFonts w:ascii="Cambria" w:hAnsi="Cambria"/>
          <w:lang w:val="en-GB"/>
        </w:rPr>
        <w:footnoteRef/>
      </w:r>
      <w:r w:rsidRPr="00187938">
        <w:rPr>
          <w:rFonts w:ascii="Cambria" w:hAnsi="Cambria"/>
          <w:lang w:val="en-GB"/>
        </w:rPr>
        <w:t xml:space="preserve"> Francis, </w:t>
      </w:r>
      <w:r w:rsidRPr="00187938">
        <w:rPr>
          <w:rFonts w:ascii="Cambria" w:hAnsi="Cambria"/>
          <w:i/>
          <w:lang w:val="en-GB"/>
        </w:rPr>
        <w:t>Apostolic Letter to all Consecrated People on the Occasion of the Year of Consecrated Life</w:t>
      </w:r>
      <w:r w:rsidRPr="00187938">
        <w:rPr>
          <w:rFonts w:ascii="Cambria" w:hAnsi="Cambria"/>
          <w:lang w:val="en-GB"/>
        </w:rPr>
        <w:t xml:space="preserve"> II.1.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6A58" w14:textId="77777777" w:rsidR="00B44355" w:rsidRDefault="00B44355" w:rsidP="00384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8B4B9" w14:textId="77777777" w:rsidR="00B44355" w:rsidRDefault="00B44355" w:rsidP="00CA07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DD94" w14:textId="77777777" w:rsidR="00B44355" w:rsidRDefault="00B44355" w:rsidP="00384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3ED">
      <w:rPr>
        <w:rStyle w:val="PageNumber"/>
        <w:noProof/>
      </w:rPr>
      <w:t>6</w:t>
    </w:r>
    <w:r>
      <w:rPr>
        <w:rStyle w:val="PageNumber"/>
      </w:rPr>
      <w:fldChar w:fldCharType="end"/>
    </w:r>
  </w:p>
  <w:p w14:paraId="05382740" w14:textId="7A78188E" w:rsidR="00B44355" w:rsidRPr="00CA073D" w:rsidRDefault="00B44355" w:rsidP="00CA073D">
    <w:pPr>
      <w:pStyle w:val="Header"/>
      <w:ind w:right="360"/>
      <w:rPr>
        <w:i/>
        <w:sz w:val="20"/>
      </w:rPr>
    </w:pPr>
    <w:r w:rsidRPr="00667AC4">
      <w:rPr>
        <w:sz w:val="20"/>
      </w:rPr>
      <w:t>COELHO</w:t>
    </w:r>
    <w:r>
      <w:rPr>
        <w:i/>
        <w:sz w:val="20"/>
      </w:rPr>
      <w:t>, Renewed attention to the Salesian Brother</w:t>
    </w:r>
    <w:r w:rsidRPr="00CA073D">
      <w:rPr>
        <w:i/>
        <w:sz w:val="20"/>
      </w:rPr>
      <w:t xml:space="preserve">, </w:t>
    </w:r>
    <w:r>
      <w:rPr>
        <w:i/>
        <w:sz w:val="20"/>
      </w:rPr>
      <w:t>1</w:t>
    </w:r>
    <w:r>
      <w:rPr>
        <w:i/>
        <w:sz w:val="20"/>
        <w:vertAlign w:val="superscript"/>
      </w:rPr>
      <w:t xml:space="preserve">st </w:t>
    </w:r>
    <w:r>
      <w:rPr>
        <w:i/>
        <w:sz w:val="20"/>
      </w:rPr>
      <w:t>Nov</w:t>
    </w:r>
    <w:r w:rsidRPr="00CA073D">
      <w:rPr>
        <w:i/>
        <w:sz w:val="20"/>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2AA"/>
    <w:multiLevelType w:val="hybridMultilevel"/>
    <w:tmpl w:val="CB7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5191"/>
    <w:multiLevelType w:val="hybridMultilevel"/>
    <w:tmpl w:val="E8F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1B4"/>
    <w:multiLevelType w:val="hybridMultilevel"/>
    <w:tmpl w:val="B97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2564A"/>
    <w:multiLevelType w:val="hybridMultilevel"/>
    <w:tmpl w:val="55F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F646E"/>
    <w:multiLevelType w:val="hybridMultilevel"/>
    <w:tmpl w:val="1BA4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F2D"/>
    <w:rsid w:val="00001B3E"/>
    <w:rsid w:val="00044904"/>
    <w:rsid w:val="000531D1"/>
    <w:rsid w:val="0006563F"/>
    <w:rsid w:val="00067807"/>
    <w:rsid w:val="000743ED"/>
    <w:rsid w:val="000825C3"/>
    <w:rsid w:val="000B1F2D"/>
    <w:rsid w:val="000B53C6"/>
    <w:rsid w:val="000D48C2"/>
    <w:rsid w:val="000D7E9B"/>
    <w:rsid w:val="000E2B77"/>
    <w:rsid w:val="001219A7"/>
    <w:rsid w:val="001272AF"/>
    <w:rsid w:val="0016621B"/>
    <w:rsid w:val="0017411E"/>
    <w:rsid w:val="001757D9"/>
    <w:rsid w:val="00185DB3"/>
    <w:rsid w:val="0018764F"/>
    <w:rsid w:val="00187938"/>
    <w:rsid w:val="001B657F"/>
    <w:rsid w:val="001D4E94"/>
    <w:rsid w:val="001F11C0"/>
    <w:rsid w:val="00203F8A"/>
    <w:rsid w:val="00213A2A"/>
    <w:rsid w:val="00244910"/>
    <w:rsid w:val="0024514E"/>
    <w:rsid w:val="0025360A"/>
    <w:rsid w:val="002814DC"/>
    <w:rsid w:val="002A56DB"/>
    <w:rsid w:val="002F4A98"/>
    <w:rsid w:val="00310963"/>
    <w:rsid w:val="00320671"/>
    <w:rsid w:val="003430BC"/>
    <w:rsid w:val="0036123D"/>
    <w:rsid w:val="00367228"/>
    <w:rsid w:val="00384642"/>
    <w:rsid w:val="003A312F"/>
    <w:rsid w:val="003B4213"/>
    <w:rsid w:val="003D3F66"/>
    <w:rsid w:val="003E5632"/>
    <w:rsid w:val="003F6F09"/>
    <w:rsid w:val="00400921"/>
    <w:rsid w:val="00405CA0"/>
    <w:rsid w:val="00414724"/>
    <w:rsid w:val="004258D1"/>
    <w:rsid w:val="00431A6E"/>
    <w:rsid w:val="004460CF"/>
    <w:rsid w:val="004516FB"/>
    <w:rsid w:val="00464D66"/>
    <w:rsid w:val="00493CE5"/>
    <w:rsid w:val="004A3BF5"/>
    <w:rsid w:val="004D2D29"/>
    <w:rsid w:val="004D4BB0"/>
    <w:rsid w:val="00507A69"/>
    <w:rsid w:val="00521AFD"/>
    <w:rsid w:val="00542742"/>
    <w:rsid w:val="00545A2A"/>
    <w:rsid w:val="0055069C"/>
    <w:rsid w:val="00557974"/>
    <w:rsid w:val="00572E9F"/>
    <w:rsid w:val="0057687B"/>
    <w:rsid w:val="005A502D"/>
    <w:rsid w:val="005B2BFF"/>
    <w:rsid w:val="005E7646"/>
    <w:rsid w:val="005F04AD"/>
    <w:rsid w:val="0061276D"/>
    <w:rsid w:val="00614E0D"/>
    <w:rsid w:val="00616DA9"/>
    <w:rsid w:val="00627CAC"/>
    <w:rsid w:val="006616F7"/>
    <w:rsid w:val="00667AC4"/>
    <w:rsid w:val="006709C0"/>
    <w:rsid w:val="006C28A2"/>
    <w:rsid w:val="006D40F2"/>
    <w:rsid w:val="006E4D4D"/>
    <w:rsid w:val="007256EB"/>
    <w:rsid w:val="00752CC9"/>
    <w:rsid w:val="007565F2"/>
    <w:rsid w:val="007A0CFE"/>
    <w:rsid w:val="007B7511"/>
    <w:rsid w:val="007E03F3"/>
    <w:rsid w:val="007E602C"/>
    <w:rsid w:val="00802941"/>
    <w:rsid w:val="00820E68"/>
    <w:rsid w:val="00826CB2"/>
    <w:rsid w:val="00853BBA"/>
    <w:rsid w:val="008A5EDA"/>
    <w:rsid w:val="008B7617"/>
    <w:rsid w:val="008E18EF"/>
    <w:rsid w:val="008E6B5D"/>
    <w:rsid w:val="008F3210"/>
    <w:rsid w:val="00912BF4"/>
    <w:rsid w:val="00914138"/>
    <w:rsid w:val="009227CB"/>
    <w:rsid w:val="00951049"/>
    <w:rsid w:val="00966DD6"/>
    <w:rsid w:val="009826C7"/>
    <w:rsid w:val="009F1091"/>
    <w:rsid w:val="009F246F"/>
    <w:rsid w:val="00A377CC"/>
    <w:rsid w:val="00A63952"/>
    <w:rsid w:val="00A9601C"/>
    <w:rsid w:val="00A967A3"/>
    <w:rsid w:val="00AA0455"/>
    <w:rsid w:val="00AB129D"/>
    <w:rsid w:val="00AB1BFD"/>
    <w:rsid w:val="00AD4BAC"/>
    <w:rsid w:val="00B01C4C"/>
    <w:rsid w:val="00B22C81"/>
    <w:rsid w:val="00B44355"/>
    <w:rsid w:val="00B8119E"/>
    <w:rsid w:val="00B84B4F"/>
    <w:rsid w:val="00B942F3"/>
    <w:rsid w:val="00BA4E4C"/>
    <w:rsid w:val="00BB1FA5"/>
    <w:rsid w:val="00BD347C"/>
    <w:rsid w:val="00BD5FA2"/>
    <w:rsid w:val="00BE06F3"/>
    <w:rsid w:val="00BF16A9"/>
    <w:rsid w:val="00BF25B6"/>
    <w:rsid w:val="00C060A7"/>
    <w:rsid w:val="00C82B6A"/>
    <w:rsid w:val="00CA073D"/>
    <w:rsid w:val="00CA5357"/>
    <w:rsid w:val="00CB6C98"/>
    <w:rsid w:val="00CC4EA2"/>
    <w:rsid w:val="00CF5AA2"/>
    <w:rsid w:val="00D25A8B"/>
    <w:rsid w:val="00D33B7F"/>
    <w:rsid w:val="00D41AF5"/>
    <w:rsid w:val="00D52571"/>
    <w:rsid w:val="00D57C10"/>
    <w:rsid w:val="00E02B9A"/>
    <w:rsid w:val="00E137ED"/>
    <w:rsid w:val="00E15165"/>
    <w:rsid w:val="00E15D67"/>
    <w:rsid w:val="00E42671"/>
    <w:rsid w:val="00E65CCD"/>
    <w:rsid w:val="00E83CF5"/>
    <w:rsid w:val="00E8554D"/>
    <w:rsid w:val="00E858BC"/>
    <w:rsid w:val="00EB5E5D"/>
    <w:rsid w:val="00F14A80"/>
    <w:rsid w:val="00F51BA8"/>
    <w:rsid w:val="00F55237"/>
    <w:rsid w:val="00F55F08"/>
    <w:rsid w:val="00FA1FEF"/>
    <w:rsid w:val="00FA479E"/>
    <w:rsid w:val="00FD0CE6"/>
    <w:rsid w:val="00FF2017"/>
    <w:rsid w:val="00FF6437"/>
    <w:rsid w:val="00FF66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48FFE"/>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2D"/>
    <w:pPr>
      <w:ind w:left="720"/>
      <w:contextualSpacing/>
    </w:pPr>
  </w:style>
  <w:style w:type="paragraph" w:styleId="FootnoteText">
    <w:name w:val="footnote text"/>
    <w:basedOn w:val="Normal"/>
    <w:link w:val="FootnoteTextChar"/>
    <w:unhideWhenUsed/>
    <w:rsid w:val="004A3BF5"/>
    <w:rPr>
      <w:rFonts w:eastAsiaTheme="minorHAnsi"/>
      <w:sz w:val="20"/>
      <w:szCs w:val="20"/>
      <w:lang w:val="it-IT"/>
    </w:rPr>
  </w:style>
  <w:style w:type="character" w:customStyle="1" w:styleId="FootnoteTextChar">
    <w:name w:val="Footnote Text Char"/>
    <w:basedOn w:val="DefaultParagraphFont"/>
    <w:link w:val="FootnoteText"/>
    <w:rsid w:val="004A3BF5"/>
    <w:rPr>
      <w:rFonts w:eastAsiaTheme="minorHAnsi"/>
      <w:sz w:val="20"/>
      <w:szCs w:val="20"/>
    </w:rPr>
  </w:style>
  <w:style w:type="character" w:styleId="FootnoteReference">
    <w:name w:val="footnote reference"/>
    <w:basedOn w:val="DefaultParagraphFont"/>
    <w:unhideWhenUsed/>
    <w:rsid w:val="004A3BF5"/>
    <w:rPr>
      <w:vertAlign w:val="superscript"/>
    </w:rPr>
  </w:style>
  <w:style w:type="table" w:styleId="TableGrid">
    <w:name w:val="Table Grid"/>
    <w:basedOn w:val="TableNormal"/>
    <w:uiPriority w:val="59"/>
    <w:rsid w:val="0067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3CF5"/>
    <w:rPr>
      <w:rFonts w:ascii="Tahoma" w:eastAsiaTheme="minorHAnsi" w:hAnsi="Tahoma" w:cs="Times New Roman"/>
      <w:color w:val="000000"/>
      <w:sz w:val="22"/>
      <w:szCs w:val="22"/>
      <w:lang w:val="en-US"/>
    </w:rPr>
  </w:style>
  <w:style w:type="paragraph" w:styleId="Header">
    <w:name w:val="header"/>
    <w:basedOn w:val="Normal"/>
    <w:link w:val="HeaderChar"/>
    <w:uiPriority w:val="99"/>
    <w:unhideWhenUsed/>
    <w:rsid w:val="00CA073D"/>
    <w:pPr>
      <w:tabs>
        <w:tab w:val="center" w:pos="4320"/>
        <w:tab w:val="right" w:pos="8640"/>
      </w:tabs>
    </w:pPr>
  </w:style>
  <w:style w:type="character" w:customStyle="1" w:styleId="HeaderChar">
    <w:name w:val="Header Char"/>
    <w:basedOn w:val="DefaultParagraphFont"/>
    <w:link w:val="Header"/>
    <w:uiPriority w:val="99"/>
    <w:rsid w:val="00CA073D"/>
    <w:rPr>
      <w:lang w:val="en-GB"/>
    </w:rPr>
  </w:style>
  <w:style w:type="character" w:styleId="PageNumber">
    <w:name w:val="page number"/>
    <w:basedOn w:val="DefaultParagraphFont"/>
    <w:uiPriority w:val="99"/>
    <w:semiHidden/>
    <w:unhideWhenUsed/>
    <w:rsid w:val="00CA073D"/>
  </w:style>
  <w:style w:type="paragraph" w:styleId="Footer">
    <w:name w:val="footer"/>
    <w:basedOn w:val="Normal"/>
    <w:link w:val="FooterChar"/>
    <w:uiPriority w:val="99"/>
    <w:unhideWhenUsed/>
    <w:rsid w:val="00CA073D"/>
    <w:pPr>
      <w:tabs>
        <w:tab w:val="center" w:pos="4320"/>
        <w:tab w:val="right" w:pos="8640"/>
      </w:tabs>
    </w:pPr>
  </w:style>
  <w:style w:type="character" w:customStyle="1" w:styleId="FooterChar">
    <w:name w:val="Footer Char"/>
    <w:basedOn w:val="DefaultParagraphFont"/>
    <w:link w:val="Footer"/>
    <w:uiPriority w:val="99"/>
    <w:rsid w:val="00CA073D"/>
    <w:rPr>
      <w:lang w:val="en-GB"/>
    </w:rPr>
  </w:style>
  <w:style w:type="paragraph" w:styleId="BalloonText">
    <w:name w:val="Balloon Text"/>
    <w:basedOn w:val="Normal"/>
    <w:link w:val="BalloonTextChar"/>
    <w:uiPriority w:val="99"/>
    <w:semiHidden/>
    <w:unhideWhenUsed/>
    <w:rsid w:val="00384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642"/>
    <w:rPr>
      <w:rFonts w:ascii="Lucida Grande" w:hAnsi="Lucida Grande" w:cs="Lucida Grande"/>
      <w:sz w:val="18"/>
      <w:szCs w:val="18"/>
      <w:lang w:val="en-GB"/>
    </w:rPr>
  </w:style>
  <w:style w:type="character" w:styleId="Hyperlink">
    <w:name w:val="Hyperlink"/>
    <w:basedOn w:val="DefaultParagraphFont"/>
    <w:uiPriority w:val="99"/>
    <w:unhideWhenUsed/>
    <w:rsid w:val="00F14A80"/>
    <w:rPr>
      <w:color w:val="0000FF" w:themeColor="hyperlink"/>
      <w:u w:val="single"/>
    </w:rPr>
  </w:style>
  <w:style w:type="character" w:styleId="CommentReference">
    <w:name w:val="annotation reference"/>
    <w:basedOn w:val="DefaultParagraphFont"/>
    <w:uiPriority w:val="99"/>
    <w:semiHidden/>
    <w:unhideWhenUsed/>
    <w:rsid w:val="00FF6437"/>
    <w:rPr>
      <w:sz w:val="18"/>
      <w:szCs w:val="18"/>
    </w:rPr>
  </w:style>
  <w:style w:type="paragraph" w:styleId="CommentText">
    <w:name w:val="annotation text"/>
    <w:basedOn w:val="Normal"/>
    <w:link w:val="CommentTextChar"/>
    <w:uiPriority w:val="99"/>
    <w:semiHidden/>
    <w:unhideWhenUsed/>
    <w:rsid w:val="00FF6437"/>
  </w:style>
  <w:style w:type="character" w:customStyle="1" w:styleId="CommentTextChar">
    <w:name w:val="Comment Text Char"/>
    <w:basedOn w:val="DefaultParagraphFont"/>
    <w:link w:val="CommentText"/>
    <w:uiPriority w:val="99"/>
    <w:semiHidden/>
    <w:rsid w:val="00FF64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2617</Words>
  <Characters>14919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Salesian Pontifical University, Faculty of Theology</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6</cp:revision>
  <cp:lastPrinted>2016-10-31T15:30:00Z</cp:lastPrinted>
  <dcterms:created xsi:type="dcterms:W3CDTF">2016-12-05T10:39:00Z</dcterms:created>
  <dcterms:modified xsi:type="dcterms:W3CDTF">2019-12-06T11:39:00Z</dcterms:modified>
</cp:coreProperties>
</file>