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1052" w:right="0"/>
        <w:jc w:val="left"/>
        <w:rPr>
          <w:lang w:val="en-AU" w:eastAsia="en-US" w:bidi="ar-SA"/>
        </w:rPr>
      </w:pPr>
      <w:r>
        <w:rPr>
          <w:lang w:val="en-AU" w:eastAsia="en-US" w:bidi="ar-SA"/>
        </w:rPr>
        <w:drawing>
          <wp:inline distT="0" distB="0" distL="0" distR="0">
            <wp:extent cx="922020" cy="109791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922020" cy="1097915"/>
                    </a:xfrm>
                    <a:prstGeom prst="rect">
                      <a:avLst/>
                    </a:prstGeom>
                  </pic:spPr>
                </pic:pic>
              </a:graphicData>
            </a:graphic>
          </wp:inline>
        </w:drawing>
      </w:r>
    </w:p>
    <w:p>
      <w:pPr>
        <w:pStyle w:val="BodyText"/>
        <w:spacing w:before="66" w:after="0"/>
        <w:jc w:val="left"/>
        <w:rPr>
          <w:lang w:val="en-AU" w:eastAsia="en-US" w:bidi="ar-SA"/>
        </w:rPr>
      </w:pPr>
      <w:r>
        <w:rPr>
          <w:rFonts w:ascii="Times New Roman" w:hAnsi="Times New Roman"/>
          <w:smallCaps/>
          <w:lang w:val="en-AU" w:eastAsia="en-US" w:bidi="ar-SA"/>
        </w:rPr>
        <w:t>SOCIETY OF SAINT FRANCIS DE</w:t>
      </w:r>
      <w:r>
        <w:rPr>
          <w:rFonts w:ascii="Times New Roman" w:hAnsi="Times New Roman"/>
          <w:smallCaps/>
          <w:spacing w:val="-4"/>
          <w:lang w:val="en-AU" w:eastAsia="en-US" w:bidi="ar-SA"/>
        </w:rPr>
        <w:t xml:space="preserve"> SALES</w:t>
      </w:r>
    </w:p>
    <w:p>
      <w:pPr>
        <w:pStyle w:val="Normal"/>
        <w:spacing w:before="43" w:after="0"/>
        <w:ind w:hanging="0" w:left="65" w:right="5912"/>
        <w:jc w:val="center"/>
        <w:rPr>
          <w:lang w:val="en-AU" w:eastAsia="en-US" w:bidi="ar-SA"/>
        </w:rPr>
      </w:pPr>
      <w:r>
        <w:rPr>
          <w:rFonts w:ascii="Times New Roman" w:hAnsi="Times New Roman"/>
          <w:sz w:val="14"/>
          <w:lang w:val="en-AU" w:eastAsia="en-US" w:bidi="ar-SA"/>
        </w:rPr>
        <w:t>SALESIAN HEADQUARTERS</w:t>
      </w:r>
    </w:p>
    <w:p>
      <w:pPr>
        <w:pStyle w:val="Normal"/>
        <w:spacing w:before="123" w:after="0"/>
        <w:ind w:hanging="0" w:left="0" w:right="5912"/>
        <w:jc w:val="center"/>
        <w:rPr>
          <w:lang w:val="en-AU" w:eastAsia="en-US" w:bidi="ar-SA"/>
        </w:rPr>
      </w:pPr>
      <w:r>
        <w:rPr>
          <w:rFonts w:ascii="Times New Roman" w:hAnsi="Times New Roman"/>
          <w:sz w:val="17"/>
          <w:lang w:val="en-AU" w:eastAsia="en-US" w:bidi="ar-SA"/>
        </w:rPr>
        <w:t xml:space="preserve">        </w:t>
      </w:r>
      <w:r>
        <w:rPr>
          <w:rFonts w:ascii="Times New Roman" w:hAnsi="Times New Roman"/>
          <w:sz w:val="17"/>
          <w:lang w:val="en-AU" w:eastAsia="en-US" w:bidi="ar-SA"/>
        </w:rPr>
        <w:t>Via Marsala, 42 - 00185 Rome</w:t>
      </w:r>
    </w:p>
    <w:p>
      <w:pPr>
        <w:pStyle w:val="BodyText"/>
        <w:spacing w:before="55" w:after="0"/>
        <w:ind w:left="0" w:right="0"/>
        <w:jc w:val="left"/>
        <w:rPr>
          <w:rFonts w:ascii="Times New Roman" w:hAnsi="Times New Roman"/>
          <w:sz w:val="17"/>
          <w:lang w:val="en-AU" w:eastAsia="en-US" w:bidi="ar-SA"/>
        </w:rPr>
      </w:pPr>
      <w:r>
        <w:rPr>
          <w:rFonts w:ascii="Times New Roman" w:hAnsi="Times New Roman"/>
          <w:sz w:val="17"/>
          <w:lang w:val="en-AU" w:eastAsia="en-US" w:bidi="ar-SA"/>
        </w:rPr>
      </w:r>
    </w:p>
    <w:p>
      <w:pPr>
        <w:pStyle w:val="Normal"/>
        <w:spacing w:before="0" w:after="0"/>
        <w:ind w:hanging="0" w:left="1130" w:right="0"/>
        <w:jc w:val="left"/>
        <w:rPr>
          <w:lang w:val="en-AU" w:eastAsia="en-US" w:bidi="ar-SA"/>
        </w:rPr>
      </w:pPr>
      <w:r>
        <w:rPr>
          <w:rFonts w:ascii="Times New Roman" w:hAnsi="Times New Roman"/>
          <w:i/>
          <w:sz w:val="18"/>
          <w:lang w:val="en-AU" w:eastAsia="en-US" w:bidi="ar-SA"/>
        </w:rPr>
        <w:t>The Rector Major</w:t>
      </w:r>
    </w:p>
    <w:p>
      <w:pPr>
        <w:pStyle w:val="BodyText"/>
        <w:ind w:left="0" w:right="0"/>
        <w:jc w:val="left"/>
        <w:rPr>
          <w:rFonts w:ascii="Times New Roman" w:hAnsi="Times New Roman"/>
          <w:i/>
          <w:i/>
          <w:sz w:val="18"/>
          <w:lang w:val="en-AU" w:eastAsia="en-US" w:bidi="ar-SA"/>
        </w:rPr>
      </w:pPr>
      <w:r>
        <w:rPr>
          <w:rFonts w:ascii="Times New Roman" w:hAnsi="Times New Roman"/>
          <w:i/>
          <w:sz w:val="18"/>
          <w:lang w:val="en-AU" w:eastAsia="en-US" w:bidi="ar-SA"/>
        </w:rPr>
      </w:r>
    </w:p>
    <w:p>
      <w:pPr>
        <w:pStyle w:val="BodyText"/>
        <w:ind w:left="0" w:right="0"/>
        <w:jc w:val="left"/>
        <w:rPr>
          <w:rFonts w:ascii="Times New Roman" w:hAnsi="Times New Roman"/>
          <w:i/>
          <w:i/>
          <w:sz w:val="18"/>
          <w:lang w:val="en-AU" w:eastAsia="en-US" w:bidi="ar-SA"/>
        </w:rPr>
      </w:pPr>
      <w:r>
        <w:rPr>
          <w:rFonts w:ascii="Times New Roman" w:hAnsi="Times New Roman"/>
          <w:i/>
          <w:sz w:val="18"/>
          <w:lang w:val="en-AU" w:eastAsia="en-US" w:bidi="ar-SA"/>
        </w:rPr>
      </w:r>
    </w:p>
    <w:p>
      <w:pPr>
        <w:pStyle w:val="BodyText"/>
        <w:spacing w:before="24" w:after="0"/>
        <w:ind w:left="0" w:right="0"/>
        <w:jc w:val="left"/>
        <w:rPr>
          <w:rFonts w:ascii="Times New Roman" w:hAnsi="Times New Roman"/>
          <w:i/>
          <w:i/>
          <w:sz w:val="18"/>
          <w:lang w:val="en-AU" w:eastAsia="en-US" w:bidi="ar-SA"/>
        </w:rPr>
      </w:pPr>
      <w:r>
        <w:rPr>
          <w:rFonts w:ascii="Times New Roman" w:hAnsi="Times New Roman"/>
          <w:i/>
          <w:sz w:val="18"/>
          <w:lang w:val="en-AU" w:eastAsia="en-US" w:bidi="ar-SA"/>
        </w:rPr>
      </w:r>
    </w:p>
    <w:p>
      <w:pPr>
        <w:pStyle w:val="BodyText"/>
        <w:jc w:val="left"/>
        <w:rPr>
          <w:lang w:val="en-AU" w:eastAsia="en-US" w:bidi="ar-SA"/>
        </w:rPr>
      </w:pPr>
      <w:r>
        <w:rPr>
          <w:lang w:val="en-AU" w:eastAsia="en-US" w:bidi="ar-SA"/>
        </w:rPr>
        <w:t>11 April 2025</w:t>
      </w:r>
    </w:p>
    <w:p>
      <w:pPr>
        <w:pStyle w:val="BodyText"/>
        <w:spacing w:before="126" w:after="0"/>
        <w:ind w:left="0" w:right="0"/>
        <w:jc w:val="left"/>
        <w:rPr>
          <w:lang w:val="en-AU" w:eastAsia="en-US" w:bidi="ar-SA"/>
        </w:rPr>
      </w:pPr>
      <w:r>
        <w:rPr>
          <w:lang w:val="en-AU" w:eastAsia="en-US" w:bidi="ar-SA"/>
        </w:rPr>
      </w:r>
    </w:p>
    <w:p>
      <w:pPr>
        <w:pStyle w:val="BodyText"/>
        <w:spacing w:lineRule="auto" w:line="364"/>
        <w:ind w:left="140" w:right="3316"/>
        <w:jc w:val="left"/>
        <w:rPr>
          <w:lang w:val="en-AU" w:eastAsia="en-US" w:bidi="ar-SA"/>
        </w:rPr>
      </w:pPr>
      <w:r>
        <w:rPr>
          <w:lang w:val="en-AU" w:eastAsia="en-US" w:bidi="ar-SA"/>
        </w:rPr>
        <w:t>HOMILY – Friday of the Fifth Week of Lent John 10:31-42</w:t>
      </w:r>
    </w:p>
    <w:p>
      <w:pPr>
        <w:pStyle w:val="Title"/>
        <w:spacing w:lineRule="auto" w:line="276"/>
        <w:rPr>
          <w:lang w:val="en-AU" w:eastAsia="en-US" w:bidi="ar-SA"/>
        </w:rPr>
      </w:pPr>
      <w:r>
        <w:rPr>
          <w:lang w:val="en-AU" w:eastAsia="en-US" w:bidi="ar-SA"/>
        </w:rPr>
        <w:t>“</w:t>
      </w:r>
      <w:r>
        <w:rPr>
          <w:lang w:val="en-AU" w:eastAsia="en-US" w:bidi="ar-SA"/>
        </w:rPr>
        <w:t>It is not for a good work that we are going to stone you, but for blasphemy, because you, though only a human being, are making yourself God.”</w:t>
      </w:r>
    </w:p>
    <w:p>
      <w:pPr>
        <w:pStyle w:val="BodyText"/>
        <w:spacing w:before="276" w:after="0"/>
        <w:ind w:left="0" w:right="0"/>
        <w:jc w:val="left"/>
        <w:rPr>
          <w:b/>
          <w:lang w:val="en-AU" w:eastAsia="en-US" w:bidi="ar-SA"/>
        </w:rPr>
      </w:pPr>
      <w:r>
        <w:rPr>
          <w:b/>
          <w:lang w:val="en-AU" w:eastAsia="en-US" w:bidi="ar-SA"/>
        </w:rPr>
      </w:r>
    </w:p>
    <w:p>
      <w:pPr>
        <w:pStyle w:val="BodyText"/>
        <w:spacing w:lineRule="auto" w:line="276"/>
        <w:ind w:left="140" w:right="1"/>
        <w:rPr>
          <w:lang w:val="en-AU" w:eastAsia="en-US" w:bidi="ar-SA"/>
        </w:rPr>
      </w:pPr>
      <w:r>
        <w:rPr>
          <w:lang w:val="en-AU" w:eastAsia="en-US" w:bidi="ar-SA"/>
        </w:rPr>
        <w:t>The gospel passage we have heard follows the discourse on the good shepherd in chapter 10 of John. We are at a stage of increasing fury against Jesus. On the one hand we see Jesus healing the man born blind. Then we hear the discourse about the good shepherd giving his life for the sheep. On the other hand, there is the total and violent rejection of this message. Jesus’ message, which is not made up of words and ideas in the clouds, but of a total surrender of himself, gives rise to different reactions, to the point where they are in opposition to each other. Before the person of Jesus and his gestures and teachings, various reactions and questions arise.</w:t>
      </w:r>
    </w:p>
    <w:p>
      <w:pPr>
        <w:pStyle w:val="BodyText"/>
        <w:spacing w:lineRule="auto" w:line="276" w:before="122" w:after="0"/>
        <w:ind w:left="140" w:right="1"/>
        <w:rPr>
          <w:lang w:val="en-AU" w:eastAsia="en-US" w:bidi="ar-SA"/>
        </w:rPr>
      </w:pPr>
      <w:r>
        <w:rPr>
          <w:lang w:val="en-AU" w:eastAsia="en-US" w:bidi="ar-SA"/>
        </w:rPr>
        <w:t>Dear brothers, let us try to contemplate this scene with its contrasting dynamics and ask ourselves what all this says to us today, 21st century believers? We realise that even today in some way the person of Jesus continues to arouse and bring out different and contrary reactions: from the total rejection of his message to the healthy and healing curiosity of those who are in search of meaning and truth.</w:t>
      </w:r>
    </w:p>
    <w:p>
      <w:pPr>
        <w:pStyle w:val="BodyText"/>
        <w:spacing w:lineRule="auto" w:line="276" w:before="121" w:after="0"/>
        <w:ind w:left="140" w:right="1"/>
        <w:rPr/>
      </w:pPr>
      <w:r>
        <w:rPr>
          <w:lang w:val="en-AU" w:eastAsia="en-US" w:bidi="ar-SA"/>
        </w:rPr>
        <w:t xml:space="preserve">The more focused question I would like to share with you is the following: Do we, consecrated persons, really believe that Jesus is the Son of God and allow ourselves to be disturbed by it? It seems like an out-of-place and almost needlessly provocative question. Instead, I put the question to myself as well as to you for a very clear reason and motivation: whether or not our young people, when they meet us in daily life, in our houses and in the various  pastoral processes and proposals, perceive the underlying </w:t>
      </w:r>
      <w:r>
        <w:rPr>
          <w:i/>
          <w:lang w:val="en-AU" w:eastAsia="en-US" w:bidi="ar-SA"/>
        </w:rPr>
        <w:t>humus</w:t>
      </w:r>
      <w:r>
        <w:rPr>
          <w:lang w:val="en-AU" w:eastAsia="en-US" w:bidi="ar-SA"/>
        </w:rPr>
        <w:t xml:space="preserve"> that gives meaning to our choice, that is, to follow Jesus, Son of God made man for us? Whether or not our presence, our way of embodying ourselves in their lives, gives rise to the question that is capable of triggering processes of reflection on the meaning of our consecration, on our faith in Christ Jesus? In other words, whether our being Salesians of Don Bosco with and for young people is capable of, has the strength to sow healthy curious questions about the why of our life and consequently about the why of their life?</w:t>
      </w:r>
    </w:p>
    <w:p>
      <w:pPr>
        <w:sectPr>
          <w:type w:val="nextPage"/>
          <w:pgSz w:w="11906" w:h="16838"/>
          <w:pgMar w:left="992" w:right="1133" w:gutter="0" w:header="0" w:top="1600" w:footer="0" w:bottom="280"/>
          <w:pgNumType w:fmt="decimal"/>
          <w:formProt w:val="false"/>
          <w:textDirection w:val="lrTb"/>
        </w:sectPr>
      </w:pPr>
    </w:p>
    <w:p>
      <w:pPr>
        <w:pStyle w:val="BodyText"/>
        <w:spacing w:lineRule="auto" w:line="276" w:before="122" w:after="0"/>
        <w:ind w:left="140" w:right="1"/>
        <w:rPr>
          <w:lang w:val="en-AU" w:eastAsia="en-US" w:bidi="ar-SA"/>
        </w:rPr>
      </w:pPr>
      <w:r>
        <w:rPr>
          <w:lang w:val="en-AU" w:eastAsia="en-US" w:bidi="ar-SA"/>
        </w:rPr>
        <w:t>In a post-secular and globalised culture, rejection on a religious and spiritual level is most often not a conscious and willed choice, but a de facto state people assume is “normal”. Indifference sculpts the way of seeing and interpreting reality, diminishing the transcendental side of it. We have a mission that has real potential for integral growth but which, however, needs clarity at a very deep level.</w:t>
      </w:r>
    </w:p>
    <w:p>
      <w:pPr>
        <w:pStyle w:val="BodyText"/>
        <w:spacing w:lineRule="auto" w:line="276" w:before="121" w:after="0"/>
        <w:ind w:left="140" w:right="1"/>
        <w:rPr>
          <w:lang w:val="en-AU" w:eastAsia="en-US" w:bidi="ar-SA"/>
        </w:rPr>
      </w:pPr>
      <w:r>
        <w:rPr>
          <w:lang w:val="en-AU" w:eastAsia="en-US" w:bidi="ar-SA"/>
        </w:rPr>
        <w:t xml:space="preserve">Henri de Lubac, in his book </w:t>
      </w:r>
      <w:r>
        <w:rPr>
          <w:i/>
          <w:lang w:val="en-AU" w:eastAsia="en-US" w:bidi="ar-SA"/>
        </w:rPr>
        <w:t>Meditations sur l’Église (</w:t>
      </w:r>
      <w:r>
        <w:rPr>
          <w:i w:val="false"/>
          <w:iCs w:val="false"/>
          <w:lang w:val="en-AU" w:eastAsia="en-US" w:bidi="ar-SA"/>
        </w:rPr>
        <w:t>pu</w:t>
      </w:r>
      <w:r>
        <w:rPr>
          <w:i w:val="false"/>
          <w:iCs w:val="false"/>
          <w:lang w:val="en-AU" w:eastAsia="en-US" w:bidi="ar-SA"/>
        </w:rPr>
        <w:t xml:space="preserve">blished in English as the </w:t>
      </w:r>
      <w:r>
        <w:rPr>
          <w:i/>
          <w:iCs/>
          <w:lang w:val="en-AU" w:eastAsia="en-US" w:bidi="ar-SA"/>
        </w:rPr>
        <w:t>Splendour of the Church</w:t>
      </w:r>
      <w:r>
        <w:rPr>
          <w:i w:val="false"/>
          <w:iCs w:val="false"/>
          <w:lang w:val="en-AU" w:eastAsia="en-US" w:bidi="ar-SA"/>
        </w:rPr>
        <w:t>),</w:t>
      </w:r>
      <w:r>
        <w:rPr>
          <w:lang w:val="en-AU" w:eastAsia="en-US" w:bidi="ar-SA"/>
        </w:rPr>
        <w:t xml:space="preserve"> in Chapter Eight – “Our temptations concerning the Church” – writes the following sentences of which I would like to quote two. In light of some testimonies we have heard in recent weeks, I choose to celebrate those experiences of our brothers and sisters where faith is the backbone of their evangelical and educating witness. Although it is true that there is no lack of experiences where faith risks being set aside and underestimated by us too, let us fix our gaze on those on whom de Lubac comments very well in the following reflections.</w:t>
      </w:r>
    </w:p>
    <w:p>
      <w:pPr>
        <w:pStyle w:val="BodyText"/>
        <w:spacing w:before="120" w:after="0"/>
        <w:rPr>
          <w:lang w:val="en-AU" w:eastAsia="en-US" w:bidi="ar-SA"/>
        </w:rPr>
      </w:pPr>
      <w:r>
        <w:rPr>
          <w:lang w:val="en-AU" w:eastAsia="en-US" w:bidi="ar-SA"/>
        </w:rPr>
        <w:t>In the first reflection he says:</w:t>
      </w:r>
    </w:p>
    <w:p>
      <w:pPr>
        <w:pStyle w:val="BodyText"/>
        <w:spacing w:lineRule="auto" w:line="276" w:before="166" w:after="0"/>
        <w:ind w:left="860" w:right="1"/>
        <w:rPr>
          <w:lang w:val="en-AU" w:eastAsia="en-US" w:bidi="ar-SA"/>
        </w:rPr>
      </w:pPr>
      <w:r>
        <w:rPr>
          <w:lang w:val="en-AU" w:eastAsia="en-US" w:bidi="ar-SA"/>
        </w:rPr>
        <w:t>The Kingdom of God shines in secret. Here and there there are sudden glimpses;   Patches of light break through, widen, and join up with others.  A point of light or two in the night suddenly shines more brightly;  sometimes there will be patches of blood, to draw our attention. All are so many heralding signs.</w:t>
      </w:r>
    </w:p>
    <w:p>
      <w:pPr>
        <w:sectPr>
          <w:type w:val="continuous"/>
          <w:pgSz w:w="11906" w:h="16838"/>
          <w:pgMar w:left="992" w:right="1133" w:gutter="0" w:header="0" w:top="1600" w:footer="0" w:bottom="280"/>
          <w:pgNumType w:fmt="decimal"/>
          <w:formProt w:val="false"/>
          <w:textDirection w:val="lrTb"/>
          <w:docGrid w:type="default" w:linePitch="312" w:charSpace="4294965247"/>
        </w:sectPr>
        <w:pStyle w:val="BodyText"/>
        <w:spacing w:lineRule="auto" w:line="276" w:before="123" w:after="0"/>
        <w:ind w:left="140" w:right="1"/>
        <w:rPr>
          <w:lang w:val="en-AU" w:eastAsia="en-US" w:bidi="ar-SA"/>
        </w:rPr>
      </w:pPr>
      <w:r>
        <w:rPr>
          <w:lang w:val="en-AU" w:eastAsia="en-US" w:bidi="ar-SA"/>
        </w:rPr>
        <w:t>Jesus provokes violent reactions but some do not let themselves be dragged in so lightly. The machinery of religious and political power of the time drives him away, to the point of putting him on the cross. But it does not succeed in erasing him, making him disappear. Even the Church today in the lives of those who believe that Jesus is the son of God pays the price because it resonates and communicates the blasphemy of a God who becomes man, so that man becomes God. The witness of these martyrs of today is a reminder for all of us  that like them we too are humble in the face of trial, and strong in our witness of pastoral charity. Only this way does consecrated life honestly find its splendour as it walks with the poor and the vulnerable. Only this way is this person a believer, credible and believed. It is precisely for this reason that the choice of faith lived and delivered becomes an object of ridicule, persecution, a victim of violence. And we still see this today, even for some of our brothers in various parts of the world.</w:t>
      </w:r>
    </w:p>
    <w:p>
      <w:pPr>
        <w:pStyle w:val="BodyText"/>
        <w:spacing w:lineRule="auto" w:line="276" w:before="80" w:after="0"/>
        <w:ind w:left="140" w:right="1"/>
        <w:rPr>
          <w:lang w:val="en-AU" w:eastAsia="en-US" w:bidi="ar-SA"/>
        </w:rPr>
      </w:pPr>
      <w:r>
        <w:rPr>
          <w:lang w:val="en-AU" w:eastAsia="en-US" w:bidi="ar-SA"/>
        </w:rPr>
        <w:t>The second reflection is not to underestimate the power of the silent and humble testimony that often marks our presence. Silence is not the absence of the word, but the power to communicate it in a different way, one that is more incisive. de Lubac writes:</w:t>
      </w:r>
    </w:p>
    <w:p>
      <w:pPr>
        <w:pStyle w:val="BodyText"/>
        <w:spacing w:lineRule="auto" w:line="276" w:before="111" w:after="0"/>
        <w:ind w:left="860" w:right="0"/>
        <w:rPr>
          <w:lang w:val="en-AU" w:eastAsia="en-US" w:bidi="ar-SA"/>
        </w:rPr>
      </w:pPr>
      <w:r>
        <w:rPr>
          <w:lang w:val="en-AU" w:eastAsia="en-US" w:bidi="ar-SA"/>
        </w:rPr>
        <w:t>Today, when there is so much discussion about Christianity and so much complaining about its “ill-adaptedness” or “ineffectiveness”, we should always be returning again and again to these very simple considerations.  The best Christians and the most vital are by no means to be found either inevitably or even generally among the wise or the clever, the intelligentsia or the politically-minded, or those of social consequence. And consequently what they say does not make the headlines; what they do does not come to the public eye.   Their lives are hidden from the eyes of the world, and if they do come to some degree of notoriety, that is usually late in the day, and exceptional, and always attended by the risk of distortion.... Yet these are responsible, more than anyone else, for ensuring that our earth is not a hell on earth.   Most of them never think to ask themselves whether their faith is “adapted” or “effective”.  It is enough, for them, to live it, as reality itself, and reality at its most actual; and because the fruit of all this is often enough a hidden fruit it is none the less wonderful for that.</w:t>
      </w:r>
    </w:p>
    <w:p>
      <w:pPr>
        <w:pStyle w:val="BodyText"/>
        <w:spacing w:lineRule="auto" w:line="276" w:before="121" w:after="0"/>
        <w:ind w:left="140" w:right="1"/>
        <w:rPr>
          <w:lang w:val="en-AU" w:eastAsia="en-US" w:bidi="ar-SA"/>
        </w:rPr>
      </w:pPr>
      <w:r>
        <w:rPr>
          <w:lang w:val="en-AU" w:eastAsia="en-US" w:bidi="ar-SA"/>
        </w:rPr>
        <w:t>Let us ask the Lord of life that in the midst of so many persecutions, difficulties and conflicts, our faith has the depth of the martyrs of charity, and the strength of those who believe in the future of our young people without closing the broad horizons of meaning.</w:t>
      </w:r>
    </w:p>
    <w:p>
      <w:pPr>
        <w:pStyle w:val="BodyText"/>
        <w:spacing w:lineRule="auto" w:line="271" w:before="121" w:after="0"/>
        <w:ind w:left="140" w:right="1"/>
        <w:rPr>
          <w:lang w:val="en-AU" w:eastAsia="en-US" w:bidi="ar-SA"/>
        </w:rPr>
      </w:pPr>
      <w:r>
        <w:rPr>
          <w:lang w:val="en-AU" w:eastAsia="en-US" w:bidi="ar-SA"/>
        </w:rPr>
        <w:t>We ask the Lord Jesus that we may grow in our passion for him, and dedicate ourselves to young people so that they may not have to suffer either fear or indifference.</w:t>
      </w:r>
    </w:p>
    <w:p>
      <w:pPr>
        <w:pStyle w:val="BodyText"/>
        <w:spacing w:before="292" w:after="0"/>
        <w:ind w:left="0" w:right="0"/>
        <w:jc w:val="left"/>
        <w:rPr>
          <w:lang w:val="en-AU" w:eastAsia="en-US" w:bidi="ar-SA"/>
        </w:rPr>
      </w:pPr>
      <w:r>
        <w:rPr>
          <w:lang w:val="en-AU" w:eastAsia="en-US" w:bidi="ar-SA"/>
        </w:rPr>
      </w:r>
    </w:p>
    <w:p>
      <w:pPr>
        <w:pStyle w:val="BodyText"/>
        <w:jc w:val="left"/>
        <w:rPr>
          <w:lang w:val="en-AU" w:eastAsia="en-US" w:bidi="ar-SA"/>
        </w:rPr>
      </w:pPr>
      <w:r>
        <w:rPr>
          <w:spacing w:val="-2"/>
          <w:lang w:val="en-AU" w:eastAsia="en-US" w:bidi="ar-SA"/>
        </w:rPr>
        <w:t>Amen!</w:t>
      </w:r>
    </w:p>
    <w:sectPr>
      <w:type w:val="nextPage"/>
      <w:pgSz w:w="11906" w:h="16838"/>
      <w:pgMar w:left="992" w:right="1133" w:gutter="0" w:header="0"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Palatino Linotype">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Palatino Linotype" w:hAnsi="Palatino Linotype" w:eastAsia="Palatino Linotype" w:cs="Palatino Linotype"/>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uiPriority w:val="1"/>
    <w:qFormat/>
    <w:pPr>
      <w:ind w:left="140"/>
      <w:jc w:val="both"/>
    </w:pPr>
    <w:rPr>
      <w:rFonts w:ascii="Palatino Linotype" w:hAnsi="Palatino Linotype" w:eastAsia="Palatino Linotype" w:cs="Palatino Linotype"/>
      <w:sz w:val="24"/>
      <w:szCs w:val="24"/>
      <w:lang w:val="it-IT" w:eastAsia="en-US" w:bidi="ar-SA"/>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uiPriority w:val="1"/>
    <w:qFormat/>
    <w:pPr>
      <w:ind w:left="140"/>
    </w:pPr>
    <w:rPr>
      <w:rFonts w:ascii="Palatino Linotype" w:hAnsi="Palatino Linotype" w:eastAsia="Palatino Linotype" w:cs="Palatino Linotype"/>
      <w:b/>
      <w:bCs/>
      <w:sz w:val="24"/>
      <w:szCs w:val="24"/>
      <w:lang w:val="it-IT" w:eastAsia="en-US" w:bidi="ar-SA"/>
    </w:rPr>
  </w:style>
  <w:style w:type="paragraph" w:styleId="ListParagraph">
    <w:name w:val="List Paragraph"/>
    <w:basedOn w:val="Normal"/>
    <w:uiPriority w:val="1"/>
    <w:qFormat/>
    <w:pPr/>
    <w:rPr>
      <w:lang w:val="it-IT" w:eastAsia="en-US" w:bidi="ar-SA"/>
    </w:rPr>
  </w:style>
  <w:style w:type="paragraph" w:styleId="TableParagraph">
    <w:name w:val="Table Paragraph"/>
    <w:basedOn w:val="Normal"/>
    <w:uiPriority w:val="1"/>
    <w:qFormat/>
    <w:pPr/>
    <w:rPr>
      <w:lang w:val="it-I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ages>3</Pages>
  <Words>1193</Words>
  <Characters>5519</Characters>
  <CharactersWithSpaces>6715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2025-04-11T01:59:13Z</dcterms:created>
  <dc:creator/>
  <dc:description/>
  <dc:language>en-AU</dc:language>
  <cp:lastModifiedBy>JBF</cp:lastModifiedBy>
  <dcterms:modified xsi:type="dcterms:W3CDTF">2025-04-11T13:19:33Z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LastSaved">
    <vt:filetime>2025-04-11T00:00:00Z</vt:filetime>
  </property>
  <property fmtid="{D5CDD505-2E9C-101B-9397-08002B2CF9AE}" pid="4" name="Producer">
    <vt:lpwstr>macOS Version 15.3.2 (Build 24D81) Quartz PDFContext</vt:lpwstr>
  </property>
</Properties>
</file>